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00" w:lineRule="auto"/>
        <w:jc w:val="center"/>
        <w:rPr>
          <w:rFonts w:ascii="宋体" w:hAnsi="宋体" w:eastAsia="宋体" w:cs="宋体"/>
          <w:bCs/>
          <w:color w:val="000000"/>
          <w:sz w:val="48"/>
          <w:szCs w:val="48"/>
        </w:rPr>
      </w:pPr>
    </w:p>
    <w:p>
      <w:pPr>
        <w:snapToGrid w:val="0"/>
        <w:spacing w:line="300" w:lineRule="auto"/>
        <w:jc w:val="center"/>
        <w:rPr>
          <w:rFonts w:ascii="宋体" w:hAnsi="宋体" w:eastAsia="宋体" w:cs="宋体"/>
          <w:bCs/>
          <w:color w:val="000000"/>
          <w:sz w:val="48"/>
          <w:szCs w:val="48"/>
        </w:rPr>
      </w:pPr>
    </w:p>
    <w:p>
      <w:pPr>
        <w:snapToGrid w:val="0"/>
        <w:spacing w:line="300" w:lineRule="auto"/>
        <w:jc w:val="center"/>
        <w:rPr>
          <w:rFonts w:ascii="方正小标宋简体" w:hAnsi="宋体" w:eastAsia="方正小标宋简体" w:cs="宋体"/>
          <w:bCs/>
          <w:color w:val="000000"/>
          <w:sz w:val="44"/>
          <w:szCs w:val="44"/>
        </w:rPr>
      </w:pPr>
      <w:r>
        <w:rPr>
          <w:rFonts w:hint="eastAsia" w:ascii="方正小标宋简体" w:hAnsi="宋体" w:eastAsia="方正小标宋简体" w:cs="宋体"/>
          <w:bCs/>
          <w:color w:val="000000"/>
          <w:sz w:val="44"/>
          <w:szCs w:val="44"/>
        </w:rPr>
        <w:t>上海市粮食和物资储备管理平台</w:t>
      </w:r>
    </w:p>
    <w:p>
      <w:pPr>
        <w:snapToGrid w:val="0"/>
        <w:spacing w:line="300" w:lineRule="auto"/>
        <w:jc w:val="center"/>
        <w:rPr>
          <w:rFonts w:ascii="方正小标宋简体" w:hAnsi="宋体" w:eastAsia="方正小标宋简体" w:cs="宋体"/>
          <w:bCs/>
          <w:color w:val="000000"/>
          <w:sz w:val="44"/>
          <w:szCs w:val="44"/>
        </w:rPr>
      </w:pPr>
      <w:r>
        <w:rPr>
          <w:rFonts w:hint="eastAsia" w:ascii="方正小标宋简体" w:hAnsi="宋体" w:eastAsia="方正小标宋简体" w:cs="宋体"/>
          <w:bCs/>
          <w:color w:val="000000"/>
          <w:sz w:val="44"/>
          <w:szCs w:val="44"/>
        </w:rPr>
        <w:t>粮食类</w:t>
      </w:r>
      <w:r>
        <w:rPr>
          <w:rFonts w:hint="eastAsia" w:ascii="方正小标宋简体" w:hAnsi="宋体" w:eastAsia="方正小标宋简体" w:cs="宋体"/>
          <w:bCs/>
          <w:color w:val="000000"/>
          <w:sz w:val="44"/>
          <w:szCs w:val="44"/>
          <w:lang w:eastAsia="zh-CN"/>
        </w:rPr>
        <w:t>数据</w:t>
      </w:r>
      <w:r>
        <w:rPr>
          <w:rFonts w:hint="eastAsia" w:ascii="方正小标宋简体" w:hAnsi="宋体" w:eastAsia="方正小标宋简体" w:cs="宋体"/>
          <w:bCs/>
          <w:color w:val="000000"/>
          <w:sz w:val="44"/>
          <w:szCs w:val="44"/>
        </w:rPr>
        <w:t>互联互通共享技术规范</w:t>
      </w:r>
    </w:p>
    <w:p>
      <w:pPr>
        <w:pStyle w:val="19"/>
        <w:spacing w:line="300" w:lineRule="auto"/>
        <w:ind w:firstLine="0" w:firstLineChars="0"/>
        <w:jc w:val="center"/>
        <w:rPr>
          <w:rFonts w:ascii="宋体" w:hAnsi="宋体" w:eastAsia="宋体" w:cs="宋体"/>
          <w:bCs/>
          <w:color w:val="000000"/>
          <w:sz w:val="44"/>
          <w:szCs w:val="44"/>
        </w:rPr>
      </w:pPr>
    </w:p>
    <w:p>
      <w:pPr>
        <w:pStyle w:val="19"/>
        <w:spacing w:line="300" w:lineRule="auto"/>
        <w:ind w:firstLine="0" w:firstLineChars="0"/>
        <w:jc w:val="center"/>
        <w:rPr>
          <w:rFonts w:ascii="宋体" w:hAnsi="宋体" w:eastAsia="宋体" w:cs="宋体"/>
          <w:bCs/>
          <w:color w:val="000000"/>
          <w:sz w:val="44"/>
          <w:szCs w:val="44"/>
        </w:rPr>
      </w:pPr>
    </w:p>
    <w:p>
      <w:pPr>
        <w:spacing w:line="300" w:lineRule="auto"/>
        <w:jc w:val="center"/>
        <w:rPr>
          <w:rFonts w:ascii="宋体" w:hAnsi="宋体" w:eastAsia="宋体" w:cs="宋体"/>
          <w:bCs/>
          <w:color w:val="000000"/>
          <w:sz w:val="44"/>
          <w:szCs w:val="44"/>
        </w:rPr>
      </w:pPr>
    </w:p>
    <w:p>
      <w:pPr>
        <w:spacing w:line="300" w:lineRule="auto"/>
        <w:jc w:val="center"/>
        <w:rPr>
          <w:rFonts w:ascii="宋体" w:hAnsi="宋体" w:eastAsia="宋体" w:cs="宋体"/>
          <w:bCs/>
          <w:color w:val="000000"/>
          <w:sz w:val="44"/>
          <w:szCs w:val="44"/>
        </w:rPr>
      </w:pPr>
    </w:p>
    <w:p>
      <w:pPr>
        <w:spacing w:line="300" w:lineRule="auto"/>
        <w:jc w:val="center"/>
        <w:rPr>
          <w:rFonts w:ascii="宋体" w:hAnsi="宋体" w:eastAsia="宋体" w:cs="宋体"/>
          <w:bCs/>
          <w:color w:val="000000"/>
          <w:sz w:val="44"/>
          <w:szCs w:val="44"/>
        </w:rPr>
      </w:pPr>
    </w:p>
    <w:p>
      <w:pPr>
        <w:spacing w:line="300" w:lineRule="auto"/>
        <w:jc w:val="center"/>
        <w:rPr>
          <w:rFonts w:ascii="宋体" w:hAnsi="宋体" w:eastAsia="宋体" w:cs="宋体"/>
          <w:bCs/>
          <w:color w:val="000000"/>
          <w:sz w:val="44"/>
          <w:szCs w:val="44"/>
        </w:rPr>
      </w:pPr>
    </w:p>
    <w:p>
      <w:pPr>
        <w:spacing w:line="300" w:lineRule="auto"/>
        <w:jc w:val="center"/>
        <w:rPr>
          <w:rFonts w:ascii="宋体" w:hAnsi="宋体" w:eastAsia="宋体" w:cs="宋体"/>
          <w:bCs/>
          <w:color w:val="000000"/>
          <w:sz w:val="44"/>
          <w:szCs w:val="44"/>
        </w:rPr>
      </w:pPr>
    </w:p>
    <w:p>
      <w:pPr>
        <w:spacing w:line="300" w:lineRule="auto"/>
        <w:jc w:val="center"/>
        <w:rPr>
          <w:rFonts w:ascii="宋体" w:hAnsi="宋体" w:eastAsia="宋体" w:cs="宋体"/>
          <w:bCs/>
          <w:color w:val="000000"/>
          <w:sz w:val="44"/>
          <w:szCs w:val="44"/>
        </w:rPr>
      </w:pPr>
    </w:p>
    <w:p>
      <w:pPr>
        <w:spacing w:line="300" w:lineRule="auto"/>
        <w:jc w:val="center"/>
        <w:rPr>
          <w:rFonts w:ascii="宋体" w:hAnsi="宋体" w:eastAsia="宋体" w:cs="宋体"/>
          <w:bCs/>
          <w:color w:val="000000"/>
          <w:sz w:val="44"/>
          <w:szCs w:val="44"/>
        </w:rPr>
      </w:pPr>
    </w:p>
    <w:p>
      <w:pPr>
        <w:spacing w:line="300" w:lineRule="auto"/>
        <w:jc w:val="center"/>
        <w:rPr>
          <w:rFonts w:ascii="宋体" w:hAnsi="宋体" w:eastAsia="宋体" w:cs="宋体"/>
          <w:bCs/>
          <w:color w:val="000000"/>
          <w:sz w:val="44"/>
          <w:szCs w:val="44"/>
        </w:rPr>
      </w:pPr>
    </w:p>
    <w:p>
      <w:pPr>
        <w:spacing w:line="300" w:lineRule="auto"/>
        <w:jc w:val="center"/>
        <w:rPr>
          <w:rFonts w:ascii="宋体" w:hAnsi="宋体" w:eastAsia="宋体" w:cs="宋体"/>
          <w:bCs/>
          <w:color w:val="000000"/>
          <w:sz w:val="44"/>
          <w:szCs w:val="44"/>
        </w:rPr>
      </w:pPr>
    </w:p>
    <w:p>
      <w:pPr>
        <w:spacing w:line="300" w:lineRule="auto"/>
        <w:jc w:val="center"/>
        <w:rPr>
          <w:rFonts w:ascii="宋体" w:hAnsi="宋体" w:eastAsia="宋体" w:cs="宋体"/>
          <w:bCs/>
          <w:color w:val="000000"/>
          <w:sz w:val="44"/>
          <w:szCs w:val="44"/>
        </w:rPr>
      </w:pPr>
    </w:p>
    <w:p>
      <w:pPr>
        <w:spacing w:line="300" w:lineRule="auto"/>
        <w:jc w:val="center"/>
        <w:rPr>
          <w:rFonts w:ascii="宋体" w:hAnsi="宋体" w:eastAsia="宋体" w:cs="宋体"/>
          <w:bCs/>
          <w:color w:val="000000"/>
          <w:sz w:val="44"/>
          <w:szCs w:val="44"/>
        </w:rPr>
      </w:pPr>
    </w:p>
    <w:p>
      <w:pPr>
        <w:spacing w:line="300" w:lineRule="auto"/>
        <w:jc w:val="center"/>
        <w:rPr>
          <w:rFonts w:ascii="宋体" w:hAnsi="宋体" w:eastAsia="宋体" w:cs="宋体"/>
          <w:bCs/>
          <w:color w:val="000000"/>
          <w:sz w:val="44"/>
          <w:szCs w:val="44"/>
        </w:rPr>
      </w:pPr>
    </w:p>
    <w:p>
      <w:pPr>
        <w:tabs>
          <w:tab w:val="left" w:pos="4830"/>
        </w:tabs>
        <w:jc w:val="center"/>
        <w:rPr>
          <w:rFonts w:ascii="宋体" w:hAnsi="宋体" w:eastAsia="宋体" w:cs="宋体"/>
          <w:bCs/>
          <w:color w:val="000000"/>
          <w:sz w:val="32"/>
          <w:szCs w:val="32"/>
        </w:rPr>
      </w:pPr>
      <w:r>
        <w:rPr>
          <w:rFonts w:hint="eastAsia" w:ascii="宋体" w:hAnsi="宋体" w:eastAsia="宋体" w:cs="宋体"/>
          <w:bCs/>
          <w:color w:val="000000"/>
          <w:sz w:val="32"/>
          <w:szCs w:val="32"/>
        </w:rPr>
        <w:t>上海市粮食和物资储备局信息化推进办公室</w:t>
      </w:r>
    </w:p>
    <w:p>
      <w:pPr>
        <w:tabs>
          <w:tab w:val="left" w:pos="1425"/>
          <w:tab w:val="center" w:pos="4156"/>
        </w:tabs>
        <w:spacing w:line="340" w:lineRule="exact"/>
        <w:jc w:val="center"/>
        <w:rPr>
          <w:rFonts w:ascii="宋体" w:hAnsi="宋体" w:eastAsia="宋体" w:cs="宋体"/>
          <w:bCs/>
          <w:color w:val="000000"/>
          <w:spacing w:val="-20"/>
          <w:sz w:val="32"/>
          <w:szCs w:val="32"/>
        </w:rPr>
      </w:pPr>
      <w:r>
        <w:rPr>
          <w:rFonts w:hint="eastAsia" w:ascii="宋体" w:hAnsi="宋体" w:eastAsia="宋体" w:cs="宋体"/>
          <w:bCs/>
          <w:color w:val="000000"/>
          <w:spacing w:val="-20"/>
          <w:sz w:val="32"/>
          <w:szCs w:val="32"/>
        </w:rPr>
        <w:t>2020年10月</w:t>
      </w:r>
    </w:p>
    <w:p>
      <w:pPr>
        <w:widowControl/>
        <w:jc w:val="left"/>
        <w:rPr>
          <w:rFonts w:ascii="宋体" w:hAnsi="宋体" w:eastAsia="宋体" w:cs="宋体"/>
          <w:bCs/>
          <w:color w:val="000000"/>
          <w:spacing w:val="-20"/>
          <w:sz w:val="32"/>
          <w:szCs w:val="32"/>
        </w:rPr>
      </w:pPr>
      <w:r>
        <w:rPr>
          <w:rFonts w:hint="eastAsia" w:ascii="宋体" w:hAnsi="宋体" w:eastAsia="宋体" w:cs="宋体"/>
          <w:bCs/>
          <w:color w:val="000000"/>
          <w:spacing w:val="-20"/>
          <w:sz w:val="32"/>
          <w:szCs w:val="32"/>
        </w:rPr>
        <w:br w:type="page"/>
      </w:r>
    </w:p>
    <w:p>
      <w:pPr>
        <w:tabs>
          <w:tab w:val="left" w:pos="1425"/>
          <w:tab w:val="center" w:pos="4156"/>
        </w:tabs>
        <w:spacing w:line="340" w:lineRule="exact"/>
        <w:jc w:val="center"/>
        <w:rPr>
          <w:rFonts w:ascii="宋体" w:hAnsi="宋体" w:eastAsia="宋体" w:cs="宋体"/>
          <w:bCs/>
          <w:spacing w:val="-20"/>
          <w:szCs w:val="36"/>
        </w:rPr>
      </w:pPr>
    </w:p>
    <w:p>
      <w:pPr>
        <w:ind w:firstLine="480"/>
        <w:rPr>
          <w:rFonts w:ascii="宋体" w:hAnsi="宋体" w:eastAsia="宋体" w:cs="宋体"/>
        </w:rPr>
      </w:pPr>
    </w:p>
    <w:sdt>
      <w:sdtPr>
        <w:rPr>
          <w:rFonts w:ascii="宋体" w:hAnsi="宋体" w:eastAsia="宋体"/>
        </w:rPr>
        <w:id w:val="147455929"/>
        <w:docPartObj>
          <w:docPartGallery w:val="Table of Contents"/>
          <w:docPartUnique/>
        </w:docPartObj>
      </w:sdtPr>
      <w:sdtEndPr>
        <w:rPr>
          <w:rFonts w:ascii="宋体" w:hAnsi="宋体" w:eastAsia="宋体"/>
          <w:b/>
        </w:rPr>
      </w:sdtEndPr>
      <w:sdtContent>
        <w:p>
          <w:pPr>
            <w:jc w:val="center"/>
          </w:pPr>
          <w:r>
            <w:rPr>
              <w:rFonts w:ascii="宋体" w:hAnsi="宋体" w:eastAsia="宋体"/>
            </w:rPr>
            <w:t>目录</w:t>
          </w:r>
        </w:p>
        <w:p>
          <w:pPr>
            <w:pStyle w:val="8"/>
            <w:tabs>
              <w:tab w:val="right" w:leader="dot" w:pos="8306"/>
            </w:tabs>
          </w:pPr>
          <w:r>
            <w:fldChar w:fldCharType="begin"/>
          </w:r>
          <w:r>
            <w:instrText xml:space="preserve">TOC \o "1-2" \h \u </w:instrText>
          </w:r>
          <w:r>
            <w:fldChar w:fldCharType="separate"/>
          </w:r>
          <w:r>
            <w:fldChar w:fldCharType="begin"/>
          </w:r>
          <w:r>
            <w:instrText xml:space="preserve"> HYPERLINK \l _Toc1399575904 </w:instrText>
          </w:r>
          <w:r>
            <w:fldChar w:fldCharType="separate"/>
          </w:r>
          <w:r>
            <w:rPr>
              <w:rFonts w:hint="eastAsia" w:ascii="宋体" w:hAnsi="宋体" w:eastAsia="宋体" w:cs="宋体"/>
              <w:spacing w:val="200"/>
            </w:rPr>
            <w:t>前</w:t>
          </w:r>
          <w:r>
            <w:rPr>
              <w:rFonts w:hint="eastAsia" w:ascii="宋体" w:hAnsi="宋体" w:eastAsia="宋体" w:cs="宋体"/>
            </w:rPr>
            <w:t>言</w:t>
          </w:r>
          <w:r>
            <w:tab/>
          </w:r>
          <w:r>
            <w:fldChar w:fldCharType="begin"/>
          </w:r>
          <w:r>
            <w:instrText xml:space="preserve"> PAGEREF _Toc1399575904 </w:instrText>
          </w:r>
          <w:r>
            <w:fldChar w:fldCharType="separate"/>
          </w:r>
          <w:r>
            <w:t>3</w:t>
          </w:r>
          <w:r>
            <w:fldChar w:fldCharType="end"/>
          </w:r>
          <w:r>
            <w:fldChar w:fldCharType="end"/>
          </w:r>
        </w:p>
        <w:p>
          <w:pPr>
            <w:pStyle w:val="8"/>
            <w:tabs>
              <w:tab w:val="right" w:leader="dot" w:pos="8306"/>
            </w:tabs>
          </w:pPr>
          <w:r>
            <w:fldChar w:fldCharType="begin"/>
          </w:r>
          <w:r>
            <w:instrText xml:space="preserve"> HYPERLINK \l _Toc194000638 </w:instrText>
          </w:r>
          <w:r>
            <w:fldChar w:fldCharType="separate"/>
          </w:r>
          <w:r>
            <w:rPr>
              <w:rFonts w:hint="eastAsia" w:ascii="方正小标宋简体" w:hAnsi="宋体" w:eastAsia="方正小标宋简体" w:cs="宋体"/>
              <w:bCs/>
              <w:szCs w:val="36"/>
            </w:rPr>
            <w:t>上海市粮食和物资储备管理平台粮食类</w:t>
          </w:r>
          <w:r>
            <w:rPr>
              <w:rFonts w:hint="eastAsia" w:ascii="方正小标宋简体" w:hAnsi="宋体" w:eastAsia="方正小标宋简体" w:cs="宋体"/>
              <w:bCs/>
              <w:szCs w:val="36"/>
              <w:lang w:eastAsia="zh-CN"/>
            </w:rPr>
            <w:t>数据</w:t>
          </w:r>
          <w:r>
            <w:rPr>
              <w:rFonts w:hint="eastAsia" w:ascii="方正小标宋简体" w:hAnsi="宋体" w:eastAsia="方正小标宋简体" w:cs="宋体"/>
              <w:bCs/>
              <w:szCs w:val="36"/>
            </w:rPr>
            <w:t>互联互通共享技术规范</w:t>
          </w:r>
          <w:r>
            <w:tab/>
          </w:r>
          <w:r>
            <w:fldChar w:fldCharType="begin"/>
          </w:r>
          <w:r>
            <w:instrText xml:space="preserve"> PAGEREF _Toc194000638 </w:instrText>
          </w:r>
          <w:r>
            <w:fldChar w:fldCharType="separate"/>
          </w:r>
          <w:r>
            <w:t>4</w:t>
          </w:r>
          <w:r>
            <w:fldChar w:fldCharType="end"/>
          </w:r>
          <w:r>
            <w:fldChar w:fldCharType="end"/>
          </w:r>
        </w:p>
        <w:p>
          <w:pPr>
            <w:pStyle w:val="8"/>
            <w:tabs>
              <w:tab w:val="right" w:leader="dot" w:pos="8306"/>
            </w:tabs>
          </w:pPr>
          <w:r>
            <w:fldChar w:fldCharType="begin"/>
          </w:r>
          <w:r>
            <w:instrText xml:space="preserve"> HYPERLINK \l _Toc2093115722 </w:instrText>
          </w:r>
          <w:r>
            <w:fldChar w:fldCharType="separate"/>
          </w:r>
          <w:r>
            <w:rPr>
              <w:rFonts w:hint="eastAsia" w:ascii="宋体" w:hAnsi="宋体" w:eastAsia="宋体" w:cs="宋体"/>
              <w:bCs/>
              <w:szCs w:val="32"/>
            </w:rPr>
            <w:t>一、数据互通规范</w:t>
          </w:r>
          <w:r>
            <w:tab/>
          </w:r>
          <w:r>
            <w:fldChar w:fldCharType="begin"/>
          </w:r>
          <w:r>
            <w:instrText xml:space="preserve"> PAGEREF _Toc2093115722 </w:instrText>
          </w:r>
          <w:r>
            <w:fldChar w:fldCharType="separate"/>
          </w:r>
          <w:r>
            <w:t>4</w:t>
          </w:r>
          <w:r>
            <w:fldChar w:fldCharType="end"/>
          </w:r>
          <w:r>
            <w:fldChar w:fldCharType="end"/>
          </w:r>
        </w:p>
        <w:p>
          <w:pPr>
            <w:pStyle w:val="9"/>
            <w:tabs>
              <w:tab w:val="right" w:leader="dot" w:pos="8306"/>
            </w:tabs>
          </w:pPr>
          <w:r>
            <w:fldChar w:fldCharType="begin"/>
          </w:r>
          <w:r>
            <w:instrText xml:space="preserve"> HYPERLINK \l _Toc765134990 </w:instrText>
          </w:r>
          <w:r>
            <w:fldChar w:fldCharType="separate"/>
          </w:r>
          <w:r>
            <w:rPr>
              <w:rFonts w:hint="eastAsia" w:ascii="黑体" w:hAnsi="Times New Roman" w:eastAsia="黑体" w:cs="宋体"/>
              <w:i w:val="0"/>
              <w:szCs w:val="21"/>
            </w:rPr>
            <w:t xml:space="preserve">1 </w:t>
          </w:r>
          <w:r>
            <w:rPr>
              <w:rFonts w:hint="eastAsia" w:ascii="宋体" w:hAnsi="宋体" w:eastAsia="宋体" w:cs="宋体"/>
            </w:rPr>
            <w:t>范围</w:t>
          </w:r>
          <w:r>
            <w:tab/>
          </w:r>
          <w:r>
            <w:fldChar w:fldCharType="begin"/>
          </w:r>
          <w:r>
            <w:instrText xml:space="preserve"> PAGEREF _Toc765134990 </w:instrText>
          </w:r>
          <w:r>
            <w:fldChar w:fldCharType="separate"/>
          </w:r>
          <w:r>
            <w:t>4</w:t>
          </w:r>
          <w:r>
            <w:fldChar w:fldCharType="end"/>
          </w:r>
          <w:r>
            <w:fldChar w:fldCharType="end"/>
          </w:r>
        </w:p>
        <w:p>
          <w:pPr>
            <w:pStyle w:val="9"/>
            <w:tabs>
              <w:tab w:val="right" w:leader="dot" w:pos="8306"/>
            </w:tabs>
          </w:pPr>
          <w:r>
            <w:fldChar w:fldCharType="begin"/>
          </w:r>
          <w:r>
            <w:instrText xml:space="preserve"> HYPERLINK \l _Toc42564020 </w:instrText>
          </w:r>
          <w:r>
            <w:fldChar w:fldCharType="separate"/>
          </w:r>
          <w:r>
            <w:rPr>
              <w:rFonts w:hint="eastAsia" w:ascii="黑体" w:hAnsi="Times New Roman" w:eastAsia="黑体" w:cs="宋体"/>
              <w:i w:val="0"/>
              <w:szCs w:val="21"/>
            </w:rPr>
            <w:t xml:space="preserve">2 </w:t>
          </w:r>
          <w:r>
            <w:rPr>
              <w:rFonts w:hint="eastAsia" w:ascii="宋体" w:hAnsi="宋体" w:eastAsia="宋体" w:cs="宋体"/>
            </w:rPr>
            <w:t>规范性引用文件</w:t>
          </w:r>
          <w:r>
            <w:tab/>
          </w:r>
          <w:r>
            <w:fldChar w:fldCharType="begin"/>
          </w:r>
          <w:r>
            <w:instrText xml:space="preserve"> PAGEREF _Toc42564020 </w:instrText>
          </w:r>
          <w:r>
            <w:fldChar w:fldCharType="separate"/>
          </w:r>
          <w:r>
            <w:t>4</w:t>
          </w:r>
          <w:r>
            <w:fldChar w:fldCharType="end"/>
          </w:r>
          <w:r>
            <w:fldChar w:fldCharType="end"/>
          </w:r>
        </w:p>
        <w:p>
          <w:pPr>
            <w:pStyle w:val="9"/>
            <w:tabs>
              <w:tab w:val="right" w:leader="dot" w:pos="8306"/>
            </w:tabs>
          </w:pPr>
          <w:r>
            <w:fldChar w:fldCharType="begin"/>
          </w:r>
          <w:r>
            <w:instrText xml:space="preserve"> HYPERLINK \l _Toc1926213283 </w:instrText>
          </w:r>
          <w:r>
            <w:fldChar w:fldCharType="separate"/>
          </w:r>
          <w:r>
            <w:rPr>
              <w:rFonts w:hint="eastAsia" w:ascii="黑体" w:hAnsi="Times New Roman" w:eastAsia="黑体" w:cs="宋体"/>
              <w:i w:val="0"/>
              <w:szCs w:val="21"/>
            </w:rPr>
            <w:t xml:space="preserve">3 </w:t>
          </w:r>
          <w:r>
            <w:rPr>
              <w:rFonts w:hint="eastAsia" w:ascii="宋体" w:hAnsi="宋体" w:eastAsia="宋体" w:cs="宋体"/>
            </w:rPr>
            <w:t>术语和定义</w:t>
          </w:r>
          <w:r>
            <w:tab/>
          </w:r>
          <w:r>
            <w:fldChar w:fldCharType="begin"/>
          </w:r>
          <w:r>
            <w:instrText xml:space="preserve"> PAGEREF _Toc1926213283 </w:instrText>
          </w:r>
          <w:r>
            <w:fldChar w:fldCharType="separate"/>
          </w:r>
          <w:r>
            <w:t>4</w:t>
          </w:r>
          <w:r>
            <w:fldChar w:fldCharType="end"/>
          </w:r>
          <w:r>
            <w:fldChar w:fldCharType="end"/>
          </w:r>
        </w:p>
        <w:p>
          <w:pPr>
            <w:pStyle w:val="9"/>
            <w:tabs>
              <w:tab w:val="right" w:leader="dot" w:pos="8306"/>
            </w:tabs>
          </w:pPr>
          <w:r>
            <w:fldChar w:fldCharType="begin"/>
          </w:r>
          <w:r>
            <w:instrText xml:space="preserve"> HYPERLINK \l _Toc1758959094 </w:instrText>
          </w:r>
          <w:r>
            <w:fldChar w:fldCharType="separate"/>
          </w:r>
          <w:r>
            <w:rPr>
              <w:rFonts w:hint="eastAsia" w:ascii="黑体" w:hAnsi="Times New Roman" w:eastAsia="黑体" w:cs="宋体"/>
              <w:i w:val="0"/>
              <w:szCs w:val="21"/>
            </w:rPr>
            <w:t xml:space="preserve">4 </w:t>
          </w:r>
          <w:r>
            <w:rPr>
              <w:rFonts w:hint="eastAsia" w:ascii="宋体" w:hAnsi="宋体" w:eastAsia="宋体" w:cs="宋体"/>
            </w:rPr>
            <w:t>总体架构</w:t>
          </w:r>
          <w:r>
            <w:tab/>
          </w:r>
          <w:r>
            <w:fldChar w:fldCharType="begin"/>
          </w:r>
          <w:r>
            <w:instrText xml:space="preserve"> PAGEREF _Toc1758959094 </w:instrText>
          </w:r>
          <w:r>
            <w:fldChar w:fldCharType="separate"/>
          </w:r>
          <w:r>
            <w:t>5</w:t>
          </w:r>
          <w:r>
            <w:fldChar w:fldCharType="end"/>
          </w:r>
          <w:r>
            <w:fldChar w:fldCharType="end"/>
          </w:r>
        </w:p>
        <w:p>
          <w:pPr>
            <w:pStyle w:val="9"/>
            <w:tabs>
              <w:tab w:val="right" w:leader="dot" w:pos="8306"/>
            </w:tabs>
          </w:pPr>
          <w:r>
            <w:fldChar w:fldCharType="begin"/>
          </w:r>
          <w:r>
            <w:instrText xml:space="preserve"> HYPERLINK \l _Toc1612474746 </w:instrText>
          </w:r>
          <w:r>
            <w:fldChar w:fldCharType="separate"/>
          </w:r>
          <w:r>
            <w:rPr>
              <w:rFonts w:hint="eastAsia" w:ascii="黑体" w:hAnsi="Times New Roman" w:eastAsia="黑体" w:cs="宋体"/>
              <w:i w:val="0"/>
              <w:szCs w:val="21"/>
            </w:rPr>
            <w:t xml:space="preserve">5 </w:t>
          </w:r>
          <w:r>
            <w:rPr>
              <w:rFonts w:hint="eastAsia" w:ascii="宋体" w:hAnsi="宋体" w:eastAsia="宋体" w:cs="宋体"/>
            </w:rPr>
            <w:t>传输技术要求</w:t>
          </w:r>
          <w:r>
            <w:tab/>
          </w:r>
          <w:r>
            <w:fldChar w:fldCharType="begin"/>
          </w:r>
          <w:r>
            <w:instrText xml:space="preserve"> PAGEREF _Toc1612474746 </w:instrText>
          </w:r>
          <w:r>
            <w:fldChar w:fldCharType="separate"/>
          </w:r>
          <w:r>
            <w:t>6</w:t>
          </w:r>
          <w:r>
            <w:fldChar w:fldCharType="end"/>
          </w:r>
          <w:r>
            <w:fldChar w:fldCharType="end"/>
          </w:r>
        </w:p>
        <w:p>
          <w:pPr>
            <w:pStyle w:val="9"/>
            <w:tabs>
              <w:tab w:val="right" w:leader="dot" w:pos="8306"/>
            </w:tabs>
          </w:pPr>
          <w:r>
            <w:fldChar w:fldCharType="begin"/>
          </w:r>
          <w:r>
            <w:instrText xml:space="preserve"> HYPERLINK \l _Toc603943204 </w:instrText>
          </w:r>
          <w:r>
            <w:fldChar w:fldCharType="separate"/>
          </w:r>
          <w:r>
            <w:rPr>
              <w:rFonts w:hint="eastAsia" w:ascii="黑体" w:hAnsi="Times New Roman" w:eastAsia="黑体" w:cs="宋体"/>
              <w:i w:val="0"/>
              <w:szCs w:val="21"/>
            </w:rPr>
            <w:t xml:space="preserve">6 </w:t>
          </w:r>
          <w:r>
            <w:rPr>
              <w:rFonts w:hint="eastAsia" w:ascii="宋体" w:hAnsi="宋体" w:eastAsia="宋体" w:cs="宋体"/>
            </w:rPr>
            <w:t>接口数据安全要求</w:t>
          </w:r>
          <w:r>
            <w:tab/>
          </w:r>
          <w:r>
            <w:fldChar w:fldCharType="begin"/>
          </w:r>
          <w:r>
            <w:instrText xml:space="preserve"> PAGEREF _Toc603943204 </w:instrText>
          </w:r>
          <w:r>
            <w:fldChar w:fldCharType="separate"/>
          </w:r>
          <w:r>
            <w:t>15</w:t>
          </w:r>
          <w:r>
            <w:fldChar w:fldCharType="end"/>
          </w:r>
          <w:r>
            <w:fldChar w:fldCharType="end"/>
          </w:r>
        </w:p>
        <w:p>
          <w:pPr>
            <w:pStyle w:val="9"/>
            <w:tabs>
              <w:tab w:val="right" w:leader="dot" w:pos="8306"/>
            </w:tabs>
          </w:pPr>
          <w:r>
            <w:fldChar w:fldCharType="begin"/>
          </w:r>
          <w:r>
            <w:instrText xml:space="preserve"> HYPERLINK \l _Toc1864664208 </w:instrText>
          </w:r>
          <w:r>
            <w:fldChar w:fldCharType="separate"/>
          </w:r>
          <w:r>
            <w:rPr>
              <w:rFonts w:hint="eastAsia" w:ascii="黑体" w:hAnsi="Times New Roman" w:eastAsia="黑体" w:cs="宋体"/>
              <w:i w:val="0"/>
              <w:szCs w:val="21"/>
            </w:rPr>
            <w:t xml:space="preserve">7 </w:t>
          </w:r>
          <w:r>
            <w:rPr>
              <w:rFonts w:hint="eastAsia" w:ascii="宋体" w:hAnsi="宋体" w:eastAsia="宋体" w:cs="宋体"/>
            </w:rPr>
            <w:t>接口规范要求</w:t>
          </w:r>
          <w:r>
            <w:tab/>
          </w:r>
          <w:r>
            <w:fldChar w:fldCharType="begin"/>
          </w:r>
          <w:r>
            <w:instrText xml:space="preserve"> PAGEREF _Toc1864664208 </w:instrText>
          </w:r>
          <w:r>
            <w:fldChar w:fldCharType="separate"/>
          </w:r>
          <w:r>
            <w:t>17</w:t>
          </w:r>
          <w:r>
            <w:fldChar w:fldCharType="end"/>
          </w:r>
          <w:r>
            <w:fldChar w:fldCharType="end"/>
          </w:r>
        </w:p>
        <w:p>
          <w:pPr>
            <w:pStyle w:val="9"/>
            <w:tabs>
              <w:tab w:val="right" w:leader="dot" w:pos="8306"/>
            </w:tabs>
          </w:pPr>
          <w:r>
            <w:fldChar w:fldCharType="begin"/>
          </w:r>
          <w:r>
            <w:instrText xml:space="preserve"> HYPERLINK \l _Toc319152695 </w:instrText>
          </w:r>
          <w:r>
            <w:fldChar w:fldCharType="separate"/>
          </w:r>
          <w:r>
            <w:rPr>
              <w:rFonts w:hint="eastAsia" w:ascii="黑体" w:hAnsi="Times New Roman" w:eastAsia="黑体" w:cs="宋体"/>
              <w:i w:val="0"/>
              <w:szCs w:val="21"/>
            </w:rPr>
            <w:t xml:space="preserve">8 </w:t>
          </w:r>
          <w:r>
            <w:rPr>
              <w:rFonts w:hint="eastAsia" w:ascii="宋体" w:hAnsi="宋体" w:eastAsia="宋体" w:cs="宋体"/>
              <w:szCs w:val="22"/>
            </w:rPr>
            <w:t>常用参考标准规范</w:t>
          </w:r>
          <w:r>
            <w:tab/>
          </w:r>
          <w:r>
            <w:fldChar w:fldCharType="begin"/>
          </w:r>
          <w:r>
            <w:instrText xml:space="preserve"> PAGEREF _Toc319152695 </w:instrText>
          </w:r>
          <w:r>
            <w:fldChar w:fldCharType="separate"/>
          </w:r>
          <w:r>
            <w:t>54</w:t>
          </w:r>
          <w:r>
            <w:fldChar w:fldCharType="end"/>
          </w:r>
          <w:r>
            <w:fldChar w:fldCharType="end"/>
          </w:r>
        </w:p>
        <w:p>
          <w:pPr>
            <w:pStyle w:val="8"/>
            <w:tabs>
              <w:tab w:val="right" w:leader="dot" w:pos="8306"/>
            </w:tabs>
          </w:pPr>
          <w:r>
            <w:fldChar w:fldCharType="begin"/>
          </w:r>
          <w:r>
            <w:instrText xml:space="preserve"> HYPERLINK \l _Toc2134264898 </w:instrText>
          </w:r>
          <w:r>
            <w:fldChar w:fldCharType="separate"/>
          </w:r>
          <w:r>
            <w:rPr>
              <w:rFonts w:hint="eastAsia" w:ascii="宋体" w:hAnsi="宋体" w:eastAsia="宋体" w:cs="宋体"/>
              <w:bCs/>
              <w:szCs w:val="32"/>
            </w:rPr>
            <w:t>二、视频互通规范</w:t>
          </w:r>
          <w:r>
            <w:tab/>
          </w:r>
          <w:r>
            <w:fldChar w:fldCharType="begin"/>
          </w:r>
          <w:r>
            <w:instrText xml:space="preserve"> PAGEREF _Toc2134264898 </w:instrText>
          </w:r>
          <w:r>
            <w:fldChar w:fldCharType="separate"/>
          </w:r>
          <w:r>
            <w:t>58</w:t>
          </w:r>
          <w:r>
            <w:fldChar w:fldCharType="end"/>
          </w:r>
          <w:r>
            <w:fldChar w:fldCharType="end"/>
          </w:r>
        </w:p>
        <w:p>
          <w:pPr>
            <w:pStyle w:val="9"/>
            <w:tabs>
              <w:tab w:val="right" w:leader="dot" w:pos="8306"/>
            </w:tabs>
          </w:pPr>
          <w:r>
            <w:fldChar w:fldCharType="begin"/>
          </w:r>
          <w:r>
            <w:instrText xml:space="preserve"> HYPERLINK \l _Toc265509271 </w:instrText>
          </w:r>
          <w:r>
            <w:fldChar w:fldCharType="separate"/>
          </w:r>
          <w:r>
            <w:rPr>
              <w:rFonts w:hint="eastAsia" w:ascii="黑体" w:hAnsi="Times New Roman" w:eastAsia="黑体" w:cs="宋体"/>
              <w:i w:val="0"/>
              <w:szCs w:val="21"/>
            </w:rPr>
            <w:t xml:space="preserve">1 </w:t>
          </w:r>
          <w:r>
            <w:rPr>
              <w:rFonts w:hint="eastAsia" w:ascii="宋体" w:hAnsi="宋体" w:eastAsia="宋体" w:cs="宋体"/>
              <w:szCs w:val="22"/>
            </w:rPr>
            <w:t>范围</w:t>
          </w:r>
          <w:r>
            <w:tab/>
          </w:r>
          <w:r>
            <w:fldChar w:fldCharType="begin"/>
          </w:r>
          <w:r>
            <w:instrText xml:space="preserve"> PAGEREF _Toc265509271 </w:instrText>
          </w:r>
          <w:r>
            <w:fldChar w:fldCharType="separate"/>
          </w:r>
          <w:r>
            <w:t>58</w:t>
          </w:r>
          <w:r>
            <w:fldChar w:fldCharType="end"/>
          </w:r>
          <w:r>
            <w:fldChar w:fldCharType="end"/>
          </w:r>
        </w:p>
        <w:p>
          <w:pPr>
            <w:pStyle w:val="9"/>
            <w:tabs>
              <w:tab w:val="right" w:leader="dot" w:pos="8306"/>
            </w:tabs>
          </w:pPr>
          <w:r>
            <w:fldChar w:fldCharType="begin"/>
          </w:r>
          <w:r>
            <w:instrText xml:space="preserve"> HYPERLINK \l _Toc2022334926 </w:instrText>
          </w:r>
          <w:r>
            <w:fldChar w:fldCharType="separate"/>
          </w:r>
          <w:r>
            <w:rPr>
              <w:rFonts w:hint="eastAsia" w:ascii="黑体" w:hAnsi="Times New Roman" w:eastAsia="黑体" w:cs="宋体"/>
              <w:i w:val="0"/>
              <w:szCs w:val="21"/>
            </w:rPr>
            <w:t xml:space="preserve">2 </w:t>
          </w:r>
          <w:r>
            <w:rPr>
              <w:rFonts w:hint="eastAsia" w:ascii="宋体" w:hAnsi="宋体" w:eastAsia="宋体" w:cs="宋体"/>
              <w:szCs w:val="22"/>
            </w:rPr>
            <w:t>规范性文件引用</w:t>
          </w:r>
          <w:r>
            <w:tab/>
          </w:r>
          <w:r>
            <w:fldChar w:fldCharType="begin"/>
          </w:r>
          <w:r>
            <w:instrText xml:space="preserve"> PAGEREF _Toc2022334926 </w:instrText>
          </w:r>
          <w:r>
            <w:fldChar w:fldCharType="separate"/>
          </w:r>
          <w:r>
            <w:t>58</w:t>
          </w:r>
          <w:r>
            <w:fldChar w:fldCharType="end"/>
          </w:r>
          <w:r>
            <w:fldChar w:fldCharType="end"/>
          </w:r>
        </w:p>
        <w:p>
          <w:pPr>
            <w:pStyle w:val="9"/>
            <w:tabs>
              <w:tab w:val="right" w:leader="dot" w:pos="8306"/>
            </w:tabs>
          </w:pPr>
          <w:r>
            <w:fldChar w:fldCharType="begin"/>
          </w:r>
          <w:r>
            <w:instrText xml:space="preserve"> HYPERLINK \l _Toc293059568 </w:instrText>
          </w:r>
          <w:r>
            <w:fldChar w:fldCharType="separate"/>
          </w:r>
          <w:r>
            <w:rPr>
              <w:rFonts w:hint="eastAsia" w:ascii="黑体" w:hAnsi="Times New Roman" w:eastAsia="黑体" w:cs="宋体"/>
              <w:i w:val="0"/>
              <w:szCs w:val="21"/>
            </w:rPr>
            <w:t xml:space="preserve">3 </w:t>
          </w:r>
          <w:r>
            <w:rPr>
              <w:rFonts w:hint="eastAsia" w:ascii="宋体" w:hAnsi="宋体" w:eastAsia="宋体" w:cs="宋体"/>
              <w:szCs w:val="22"/>
            </w:rPr>
            <w:t>术语和定义、缩略语</w:t>
          </w:r>
          <w:r>
            <w:tab/>
          </w:r>
          <w:r>
            <w:fldChar w:fldCharType="begin"/>
          </w:r>
          <w:r>
            <w:instrText xml:space="preserve"> PAGEREF _Toc293059568 </w:instrText>
          </w:r>
          <w:r>
            <w:fldChar w:fldCharType="separate"/>
          </w:r>
          <w:r>
            <w:t>58</w:t>
          </w:r>
          <w:r>
            <w:fldChar w:fldCharType="end"/>
          </w:r>
          <w:r>
            <w:fldChar w:fldCharType="end"/>
          </w:r>
        </w:p>
        <w:p>
          <w:pPr>
            <w:pStyle w:val="9"/>
            <w:tabs>
              <w:tab w:val="right" w:leader="dot" w:pos="8306"/>
            </w:tabs>
          </w:pPr>
          <w:r>
            <w:fldChar w:fldCharType="begin"/>
          </w:r>
          <w:r>
            <w:instrText xml:space="preserve"> HYPERLINK \l _Toc138374566 </w:instrText>
          </w:r>
          <w:r>
            <w:fldChar w:fldCharType="separate"/>
          </w:r>
          <w:r>
            <w:rPr>
              <w:rFonts w:hint="eastAsia" w:ascii="黑体" w:hAnsi="Times New Roman" w:eastAsia="黑体" w:cs="宋体"/>
              <w:i w:val="0"/>
              <w:szCs w:val="21"/>
            </w:rPr>
            <w:t xml:space="preserve">4 </w:t>
          </w:r>
          <w:r>
            <w:rPr>
              <w:rFonts w:hint="eastAsia" w:ascii="宋体" w:hAnsi="宋体" w:eastAsia="宋体" w:cs="宋体"/>
              <w:szCs w:val="22"/>
            </w:rPr>
            <w:t>目标</w:t>
          </w:r>
          <w:r>
            <w:tab/>
          </w:r>
          <w:r>
            <w:fldChar w:fldCharType="begin"/>
          </w:r>
          <w:r>
            <w:instrText xml:space="preserve"> PAGEREF _Toc138374566 </w:instrText>
          </w:r>
          <w:r>
            <w:fldChar w:fldCharType="separate"/>
          </w:r>
          <w:r>
            <w:t>60</w:t>
          </w:r>
          <w:r>
            <w:fldChar w:fldCharType="end"/>
          </w:r>
          <w:r>
            <w:fldChar w:fldCharType="end"/>
          </w:r>
        </w:p>
        <w:p>
          <w:pPr>
            <w:pStyle w:val="9"/>
            <w:tabs>
              <w:tab w:val="right" w:leader="dot" w:pos="8306"/>
            </w:tabs>
          </w:pPr>
          <w:r>
            <w:fldChar w:fldCharType="begin"/>
          </w:r>
          <w:r>
            <w:instrText xml:space="preserve"> HYPERLINK \l _Toc735566196 </w:instrText>
          </w:r>
          <w:r>
            <w:fldChar w:fldCharType="separate"/>
          </w:r>
          <w:r>
            <w:rPr>
              <w:rFonts w:hint="eastAsia" w:ascii="黑体" w:hAnsi="Times New Roman" w:eastAsia="黑体" w:cs="宋体"/>
              <w:i w:val="0"/>
              <w:szCs w:val="21"/>
            </w:rPr>
            <w:t xml:space="preserve">5 </w:t>
          </w:r>
          <w:r>
            <w:rPr>
              <w:rFonts w:hint="eastAsia" w:ascii="宋体" w:hAnsi="宋体" w:eastAsia="宋体" w:cs="宋体"/>
              <w:szCs w:val="22"/>
            </w:rPr>
            <w:t>总体架构</w:t>
          </w:r>
          <w:r>
            <w:tab/>
          </w:r>
          <w:r>
            <w:fldChar w:fldCharType="begin"/>
          </w:r>
          <w:r>
            <w:instrText xml:space="preserve"> PAGEREF _Toc735566196 </w:instrText>
          </w:r>
          <w:r>
            <w:fldChar w:fldCharType="separate"/>
          </w:r>
          <w:r>
            <w:t>60</w:t>
          </w:r>
          <w:r>
            <w:fldChar w:fldCharType="end"/>
          </w:r>
          <w:r>
            <w:fldChar w:fldCharType="end"/>
          </w:r>
        </w:p>
        <w:p>
          <w:pPr>
            <w:pStyle w:val="9"/>
            <w:tabs>
              <w:tab w:val="right" w:leader="dot" w:pos="8306"/>
            </w:tabs>
          </w:pPr>
          <w:r>
            <w:fldChar w:fldCharType="begin"/>
          </w:r>
          <w:r>
            <w:instrText xml:space="preserve"> HYPERLINK \l _Toc1568943098 </w:instrText>
          </w:r>
          <w:r>
            <w:fldChar w:fldCharType="separate"/>
          </w:r>
          <w:r>
            <w:rPr>
              <w:rFonts w:hint="eastAsia" w:ascii="黑体" w:hAnsi="Times New Roman" w:eastAsia="黑体" w:cs="宋体"/>
              <w:i w:val="0"/>
              <w:szCs w:val="21"/>
            </w:rPr>
            <w:t xml:space="preserve">6 </w:t>
          </w:r>
          <w:r>
            <w:rPr>
              <w:rFonts w:hint="eastAsia" w:ascii="宋体" w:hAnsi="宋体" w:eastAsia="宋体" w:cs="宋体"/>
              <w:szCs w:val="22"/>
            </w:rPr>
            <w:t>平台建设要求</w:t>
          </w:r>
          <w:r>
            <w:tab/>
          </w:r>
          <w:r>
            <w:fldChar w:fldCharType="begin"/>
          </w:r>
          <w:r>
            <w:instrText xml:space="preserve"> PAGEREF _Toc1568943098 </w:instrText>
          </w:r>
          <w:r>
            <w:fldChar w:fldCharType="separate"/>
          </w:r>
          <w:r>
            <w:t>61</w:t>
          </w:r>
          <w:r>
            <w:fldChar w:fldCharType="end"/>
          </w:r>
          <w:r>
            <w:fldChar w:fldCharType="end"/>
          </w:r>
        </w:p>
        <w:p>
          <w:pPr>
            <w:pStyle w:val="9"/>
            <w:tabs>
              <w:tab w:val="right" w:leader="dot" w:pos="8306"/>
            </w:tabs>
          </w:pPr>
          <w:r>
            <w:fldChar w:fldCharType="begin"/>
          </w:r>
          <w:r>
            <w:instrText xml:space="preserve"> HYPERLINK \l _Toc1231135276 </w:instrText>
          </w:r>
          <w:r>
            <w:fldChar w:fldCharType="separate"/>
          </w:r>
          <w:r>
            <w:rPr>
              <w:rFonts w:hint="eastAsia" w:ascii="黑体" w:hAnsi="Times New Roman" w:eastAsia="黑体" w:cs="宋体"/>
              <w:i w:val="0"/>
              <w:szCs w:val="21"/>
            </w:rPr>
            <w:t xml:space="preserve">7 </w:t>
          </w:r>
          <w:r>
            <w:rPr>
              <w:rFonts w:hint="eastAsia" w:ascii="宋体" w:hAnsi="宋体" w:eastAsia="宋体" w:cs="宋体"/>
              <w:szCs w:val="22"/>
            </w:rPr>
            <w:t>采集设备要求</w:t>
          </w:r>
          <w:r>
            <w:tab/>
          </w:r>
          <w:r>
            <w:fldChar w:fldCharType="begin"/>
          </w:r>
          <w:r>
            <w:instrText xml:space="preserve"> PAGEREF _Toc1231135276 </w:instrText>
          </w:r>
          <w:r>
            <w:fldChar w:fldCharType="separate"/>
          </w:r>
          <w:r>
            <w:t>62</w:t>
          </w:r>
          <w:r>
            <w:fldChar w:fldCharType="end"/>
          </w:r>
          <w:r>
            <w:fldChar w:fldCharType="end"/>
          </w:r>
        </w:p>
        <w:p>
          <w:pPr>
            <w:pStyle w:val="9"/>
            <w:tabs>
              <w:tab w:val="right" w:leader="dot" w:pos="8306"/>
            </w:tabs>
          </w:pPr>
          <w:r>
            <w:fldChar w:fldCharType="begin"/>
          </w:r>
          <w:r>
            <w:instrText xml:space="preserve"> HYPERLINK \l _Toc793038990 </w:instrText>
          </w:r>
          <w:r>
            <w:fldChar w:fldCharType="separate"/>
          </w:r>
          <w:r>
            <w:rPr>
              <w:rFonts w:hint="eastAsia" w:ascii="黑体" w:hAnsi="Times New Roman" w:eastAsia="黑体" w:cs="宋体"/>
              <w:i w:val="0"/>
              <w:szCs w:val="21"/>
            </w:rPr>
            <w:t xml:space="preserve">8 </w:t>
          </w:r>
          <w:r>
            <w:rPr>
              <w:rFonts w:hint="eastAsia" w:ascii="宋体" w:hAnsi="宋体" w:eastAsia="宋体" w:cs="宋体"/>
              <w:szCs w:val="22"/>
            </w:rPr>
            <w:t>承载网络要求</w:t>
          </w:r>
          <w:r>
            <w:tab/>
          </w:r>
          <w:r>
            <w:fldChar w:fldCharType="begin"/>
          </w:r>
          <w:r>
            <w:instrText xml:space="preserve"> PAGEREF _Toc793038990 </w:instrText>
          </w:r>
          <w:r>
            <w:fldChar w:fldCharType="separate"/>
          </w:r>
          <w:r>
            <w:t>63</w:t>
          </w:r>
          <w:r>
            <w:fldChar w:fldCharType="end"/>
          </w:r>
          <w:r>
            <w:fldChar w:fldCharType="end"/>
          </w:r>
        </w:p>
        <w:p>
          <w:pPr>
            <w:pStyle w:val="9"/>
            <w:tabs>
              <w:tab w:val="right" w:leader="dot" w:pos="8306"/>
            </w:tabs>
          </w:pPr>
          <w:r>
            <w:fldChar w:fldCharType="begin"/>
          </w:r>
          <w:r>
            <w:instrText xml:space="preserve"> HYPERLINK \l _Toc299063241 </w:instrText>
          </w:r>
          <w:r>
            <w:fldChar w:fldCharType="separate"/>
          </w:r>
          <w:r>
            <w:rPr>
              <w:rFonts w:hint="eastAsia" w:ascii="黑体" w:hAnsi="Times New Roman" w:eastAsia="黑体" w:cs="宋体"/>
              <w:i w:val="0"/>
              <w:szCs w:val="21"/>
            </w:rPr>
            <w:t xml:space="preserve">9 </w:t>
          </w:r>
          <w:r>
            <w:rPr>
              <w:rFonts w:hint="eastAsia" w:ascii="宋体" w:hAnsi="宋体" w:eastAsia="宋体" w:cs="宋体"/>
              <w:szCs w:val="22"/>
            </w:rPr>
            <w:t>其他要求</w:t>
          </w:r>
          <w:r>
            <w:tab/>
          </w:r>
          <w:r>
            <w:fldChar w:fldCharType="begin"/>
          </w:r>
          <w:r>
            <w:instrText xml:space="preserve"> PAGEREF _Toc299063241 </w:instrText>
          </w:r>
          <w:r>
            <w:fldChar w:fldCharType="separate"/>
          </w:r>
          <w:r>
            <w:t>63</w:t>
          </w:r>
          <w:r>
            <w:fldChar w:fldCharType="end"/>
          </w:r>
          <w:r>
            <w:fldChar w:fldCharType="end"/>
          </w:r>
        </w:p>
        <w:p>
          <w:pPr>
            <w:ind w:firstLine="482"/>
          </w:pPr>
          <w:r>
            <w:fldChar w:fldCharType="end"/>
          </w:r>
        </w:p>
      </w:sdtContent>
    </w:sdt>
    <w:p>
      <w:pPr>
        <w:widowControl/>
        <w:jc w:val="left"/>
        <w:rPr>
          <w:rFonts w:ascii="宋体" w:hAnsi="宋体" w:eastAsia="宋体" w:cs="宋体"/>
        </w:rPr>
      </w:pPr>
      <w:r>
        <w:rPr>
          <w:rFonts w:hint="eastAsia" w:ascii="宋体" w:hAnsi="宋体" w:eastAsia="宋体" w:cs="宋体"/>
        </w:rPr>
        <w:br w:type="page"/>
      </w:r>
    </w:p>
    <w:p>
      <w:pPr>
        <w:pStyle w:val="22"/>
        <w:spacing w:before="851" w:after="680"/>
        <w:ind w:firstLine="1160"/>
        <w:rPr>
          <w:rFonts w:ascii="宋体" w:hAnsi="宋体" w:eastAsia="宋体" w:cs="宋体"/>
        </w:rPr>
      </w:pPr>
      <w:bookmarkStart w:id="0" w:name="_Toc32615"/>
      <w:bookmarkStart w:id="1" w:name="_Toc1399575904"/>
      <w:r>
        <w:rPr>
          <w:rFonts w:hint="eastAsia" w:ascii="宋体" w:hAnsi="宋体" w:eastAsia="宋体" w:cs="宋体"/>
          <w:spacing w:val="200"/>
        </w:rPr>
        <w:t>前</w:t>
      </w:r>
      <w:bookmarkStart w:id="2" w:name="BKQY"/>
      <w:r>
        <w:rPr>
          <w:rFonts w:hint="eastAsia" w:ascii="宋体" w:hAnsi="宋体" w:eastAsia="宋体" w:cs="宋体"/>
        </w:rPr>
        <w:t>言</w:t>
      </w:r>
      <w:bookmarkEnd w:id="0"/>
      <w:bookmarkEnd w:id="1"/>
      <w:bookmarkEnd w:id="2"/>
    </w:p>
    <w:p>
      <w:pPr>
        <w:pStyle w:val="23"/>
        <w:spacing w:line="300" w:lineRule="auto"/>
        <w:rPr>
          <w:rFonts w:hAnsi="宋体" w:cs="宋体"/>
        </w:rPr>
      </w:pPr>
      <w:r>
        <w:rPr>
          <w:rFonts w:hint="eastAsia" w:hAnsi="宋体" w:cs="宋体"/>
        </w:rPr>
        <w:t>本规范由上海市粮食和物资储备局提出。</w:t>
      </w:r>
    </w:p>
    <w:p>
      <w:pPr>
        <w:pStyle w:val="23"/>
        <w:spacing w:line="300" w:lineRule="auto"/>
        <w:rPr>
          <w:rFonts w:hAnsi="宋体" w:cs="宋体"/>
        </w:rPr>
      </w:pPr>
      <w:r>
        <w:rPr>
          <w:rFonts w:hint="eastAsia" w:hAnsi="宋体" w:cs="宋体"/>
        </w:rPr>
        <w:t>本规范负责起草单位：上海市粮食和物资储备局、浪潮软件集团有限公司。</w:t>
      </w:r>
    </w:p>
    <w:p>
      <w:pPr>
        <w:pStyle w:val="23"/>
        <w:spacing w:line="300" w:lineRule="auto"/>
        <w:rPr>
          <w:rFonts w:hAnsi="宋体" w:cs="宋体"/>
        </w:rPr>
      </w:pPr>
      <w:r>
        <w:rPr>
          <w:rFonts w:hint="eastAsia" w:hAnsi="宋体" w:cs="宋体"/>
        </w:rPr>
        <w:t>本规范主要起草人：邓峰、费双波、王菁、潘鼎文、李涛、周军平、张龙飙、王超、吴金虎、刘承国、杨栋林、张胜猛、张宪存、王帅。</w:t>
      </w:r>
    </w:p>
    <w:p/>
    <w:p/>
    <w:p/>
    <w:p/>
    <w:p/>
    <w:p/>
    <w:p/>
    <w:p/>
    <w:p/>
    <w:p/>
    <w:p/>
    <w:p/>
    <w:p/>
    <w:p/>
    <w:p/>
    <w:p/>
    <w:p/>
    <w:p/>
    <w:p/>
    <w:p/>
    <w:p/>
    <w:p/>
    <w:p/>
    <w:p/>
    <w:p/>
    <w:p/>
    <w:p/>
    <w:p/>
    <w:p/>
    <w:p/>
    <w:p/>
    <w:p/>
    <w:p/>
    <w:p/>
    <w:p/>
    <w:p/>
    <w:p/>
    <w:p/>
    <w:p>
      <w:pPr>
        <w:spacing w:line="720" w:lineRule="exact"/>
        <w:jc w:val="center"/>
        <w:outlineLvl w:val="0"/>
        <w:rPr>
          <w:rFonts w:hint="eastAsia" w:ascii="方正小标宋简体" w:hAnsi="宋体" w:eastAsia="方正小标宋简体" w:cs="宋体"/>
          <w:bCs/>
          <w:color w:val="000000"/>
          <w:sz w:val="36"/>
          <w:szCs w:val="36"/>
          <w:lang w:eastAsia="zh-CN"/>
        </w:rPr>
      </w:pPr>
      <w:bookmarkStart w:id="3" w:name="_Toc3263"/>
      <w:bookmarkStart w:id="4" w:name="_Toc194000638"/>
      <w:r>
        <w:rPr>
          <w:rFonts w:hint="eastAsia" w:ascii="方正小标宋简体" w:hAnsi="宋体" w:eastAsia="方正小标宋简体" w:cs="宋体"/>
          <w:bCs/>
          <w:color w:val="000000"/>
          <w:sz w:val="36"/>
          <w:szCs w:val="36"/>
        </w:rPr>
        <w:t>上海市粮食和物资储备管理平台粮食类</w:t>
      </w:r>
      <w:r>
        <w:rPr>
          <w:rFonts w:hint="eastAsia" w:ascii="方正小标宋简体" w:hAnsi="宋体" w:eastAsia="方正小标宋简体" w:cs="宋体"/>
          <w:bCs/>
          <w:color w:val="000000"/>
          <w:sz w:val="36"/>
          <w:szCs w:val="36"/>
          <w:lang w:eastAsia="zh-CN"/>
        </w:rPr>
        <w:t>数据</w:t>
      </w:r>
    </w:p>
    <w:p>
      <w:pPr>
        <w:spacing w:line="720" w:lineRule="exact"/>
        <w:jc w:val="center"/>
        <w:outlineLvl w:val="0"/>
        <w:rPr>
          <w:rFonts w:ascii="方正小标宋简体" w:hAnsi="宋体" w:eastAsia="方正小标宋简体" w:cs="宋体"/>
          <w:bCs/>
          <w:color w:val="000000"/>
          <w:sz w:val="36"/>
          <w:szCs w:val="36"/>
        </w:rPr>
      </w:pPr>
      <w:bookmarkStart w:id="244" w:name="_GoBack"/>
      <w:bookmarkEnd w:id="244"/>
      <w:r>
        <w:rPr>
          <w:rFonts w:hint="eastAsia" w:ascii="方正小标宋简体" w:hAnsi="宋体" w:eastAsia="方正小标宋简体" w:cs="宋体"/>
          <w:bCs/>
          <w:color w:val="000000"/>
          <w:sz w:val="36"/>
          <w:szCs w:val="36"/>
        </w:rPr>
        <w:t>互联互通共享技术规范</w:t>
      </w:r>
      <w:bookmarkEnd w:id="3"/>
      <w:bookmarkEnd w:id="4"/>
    </w:p>
    <w:p>
      <w:pPr>
        <w:spacing w:before="851" w:after="680"/>
        <w:outlineLvl w:val="0"/>
        <w:rPr>
          <w:rFonts w:ascii="宋体" w:hAnsi="宋体" w:eastAsia="宋体" w:cs="宋体"/>
          <w:bCs/>
          <w:color w:val="000000"/>
          <w:sz w:val="32"/>
          <w:szCs w:val="32"/>
        </w:rPr>
      </w:pPr>
      <w:bookmarkStart w:id="5" w:name="_Toc2093115722"/>
      <w:r>
        <w:rPr>
          <w:rFonts w:hint="eastAsia" w:ascii="宋体" w:hAnsi="宋体" w:eastAsia="宋体" w:cs="宋体"/>
          <w:bCs/>
          <w:color w:val="000000"/>
          <w:sz w:val="32"/>
          <w:szCs w:val="32"/>
        </w:rPr>
        <w:t>一、数据互通规范</w:t>
      </w:r>
      <w:bookmarkEnd w:id="5"/>
    </w:p>
    <w:p>
      <w:pPr>
        <w:pStyle w:val="24"/>
        <w:numPr>
          <w:ilvl w:val="0"/>
          <w:numId w:val="2"/>
        </w:numPr>
        <w:spacing w:before="312" w:after="312"/>
        <w:rPr>
          <w:rFonts w:ascii="宋体" w:hAnsi="宋体" w:eastAsia="宋体" w:cs="宋体"/>
        </w:rPr>
      </w:pPr>
      <w:bookmarkStart w:id="6" w:name="_Toc18170"/>
      <w:bookmarkStart w:id="7" w:name="_Toc765134990"/>
      <w:r>
        <w:rPr>
          <w:rFonts w:hint="eastAsia" w:ascii="宋体" w:hAnsi="宋体" w:eastAsia="宋体" w:cs="宋体"/>
        </w:rPr>
        <w:t>范围</w:t>
      </w:r>
      <w:bookmarkEnd w:id="6"/>
      <w:bookmarkEnd w:id="7"/>
    </w:p>
    <w:p>
      <w:pPr>
        <w:pStyle w:val="23"/>
        <w:spacing w:line="300" w:lineRule="auto"/>
        <w:jc w:val="left"/>
        <w:rPr>
          <w:rFonts w:hAnsi="宋体" w:cs="宋体"/>
        </w:rPr>
      </w:pPr>
      <w:r>
        <w:rPr>
          <w:rFonts w:hint="eastAsia" w:hAnsi="宋体" w:cs="宋体"/>
        </w:rPr>
        <w:t>本规范规定了上海市粮食和物资储备局省级管理平台（以下简称省级平台）与区级储备粮业务管理平台（以下简称区级平台）数据互通共享的总体架构、传输技术要求、接口数据安全要求、接口规范要求等。</w:t>
      </w:r>
    </w:p>
    <w:p>
      <w:pPr>
        <w:pStyle w:val="23"/>
        <w:spacing w:line="300" w:lineRule="auto"/>
        <w:jc w:val="left"/>
        <w:rPr>
          <w:rFonts w:hAnsi="宋体" w:cs="宋体"/>
        </w:rPr>
      </w:pPr>
      <w:r>
        <w:rPr>
          <w:rFonts w:hint="eastAsia" w:hAnsi="宋体" w:cs="宋体"/>
        </w:rPr>
        <w:t>本规范适用于省级平台与区粮食行政管理部门、区购销公司、粮库业务管理数据互通共享的设计、建设、运维等。</w:t>
      </w:r>
    </w:p>
    <w:p>
      <w:pPr>
        <w:pStyle w:val="23"/>
        <w:spacing w:line="300" w:lineRule="auto"/>
        <w:jc w:val="left"/>
        <w:rPr>
          <w:rFonts w:hAnsi="宋体" w:cs="宋体"/>
        </w:rPr>
      </w:pPr>
      <w:r>
        <w:rPr>
          <w:rFonts w:hint="eastAsia" w:hAnsi="宋体" w:cs="宋体"/>
        </w:rPr>
        <w:t>上海良友（集团）有限公司平台对接参照执行。</w:t>
      </w:r>
    </w:p>
    <w:p>
      <w:pPr>
        <w:pStyle w:val="24"/>
        <w:numPr>
          <w:ilvl w:val="0"/>
          <w:numId w:val="2"/>
        </w:numPr>
        <w:spacing w:before="312" w:after="312"/>
        <w:rPr>
          <w:rFonts w:ascii="宋体" w:hAnsi="宋体" w:eastAsia="宋体" w:cs="宋体"/>
        </w:rPr>
      </w:pPr>
      <w:bookmarkStart w:id="8" w:name="_Toc24433"/>
      <w:bookmarkStart w:id="9" w:name="_Toc42564020"/>
      <w:r>
        <w:rPr>
          <w:rFonts w:hint="eastAsia" w:ascii="宋体" w:hAnsi="宋体" w:eastAsia="宋体" w:cs="宋体"/>
        </w:rPr>
        <w:t>规范性引用文件</w:t>
      </w:r>
      <w:bookmarkEnd w:id="8"/>
      <w:bookmarkEnd w:id="9"/>
    </w:p>
    <w:p>
      <w:pPr>
        <w:pStyle w:val="23"/>
        <w:spacing w:line="300" w:lineRule="auto"/>
        <w:rPr>
          <w:rFonts w:hAnsi="宋体" w:cs="宋体"/>
        </w:rPr>
      </w:pPr>
      <w:r>
        <w:rPr>
          <w:rFonts w:hint="eastAsia" w:hAnsi="宋体" w:cs="宋体"/>
        </w:rPr>
        <w:t>下列文件对于本文件的应用是必不可少的，凡是注日期的引用文件，仅所注日期的版本适用于本文件。凡是不注日期的引用文件，其最新版本（包括所有的修改单）适用于本文件。</w:t>
      </w:r>
    </w:p>
    <w:p>
      <w:pPr>
        <w:pStyle w:val="23"/>
        <w:spacing w:line="300" w:lineRule="auto"/>
        <w:rPr>
          <w:rFonts w:hAnsi="宋体" w:cs="宋体"/>
        </w:rPr>
      </w:pPr>
      <w:r>
        <w:rPr>
          <w:rFonts w:hint="eastAsia" w:hAnsi="宋体" w:cs="宋体"/>
        </w:rPr>
        <w:t>LS/T 1701-2004 粮食信息分类与编码 粮食企业分类与代码</w:t>
      </w:r>
    </w:p>
    <w:p>
      <w:pPr>
        <w:pStyle w:val="23"/>
        <w:spacing w:line="300" w:lineRule="auto"/>
        <w:rPr>
          <w:rFonts w:hAnsi="宋体" w:cs="宋体"/>
        </w:rPr>
      </w:pPr>
      <w:r>
        <w:rPr>
          <w:rFonts w:hint="eastAsia" w:hAnsi="宋体" w:cs="宋体"/>
        </w:rPr>
        <w:t>LS/T 1705-2017 粮食信息分类与编码 粮食设施分类与代码</w:t>
      </w:r>
    </w:p>
    <w:p>
      <w:pPr>
        <w:pStyle w:val="23"/>
        <w:spacing w:line="300" w:lineRule="auto"/>
        <w:rPr>
          <w:rFonts w:hAnsi="宋体" w:cs="宋体"/>
        </w:rPr>
      </w:pPr>
      <w:r>
        <w:rPr>
          <w:rFonts w:hint="eastAsia" w:hAnsi="宋体" w:cs="宋体"/>
        </w:rPr>
        <w:t>LS/T 1714-2018 粮油仓储设施标识编码规则</w:t>
      </w:r>
    </w:p>
    <w:p>
      <w:pPr>
        <w:pStyle w:val="23"/>
        <w:spacing w:line="300" w:lineRule="auto"/>
        <w:rPr>
          <w:rFonts w:hAnsi="宋体" w:cs="宋体"/>
        </w:rPr>
      </w:pPr>
      <w:r>
        <w:rPr>
          <w:rFonts w:hint="eastAsia" w:hAnsi="宋体" w:cs="宋体"/>
        </w:rPr>
        <w:t>LS/T 1805-2016 粮食数据采集技术规范 政策性粮食收购</w:t>
      </w:r>
    </w:p>
    <w:p>
      <w:pPr>
        <w:pStyle w:val="23"/>
        <w:spacing w:line="300" w:lineRule="auto"/>
        <w:rPr>
          <w:rFonts w:hAnsi="宋体" w:cs="宋体"/>
        </w:rPr>
      </w:pPr>
      <w:r>
        <w:rPr>
          <w:rFonts w:hint="eastAsia" w:hAnsi="宋体" w:cs="宋体"/>
        </w:rPr>
        <w:t>LS/T 1804-2016 粮食出入库业务信息系统技术规范</w:t>
      </w:r>
    </w:p>
    <w:p>
      <w:pPr>
        <w:pStyle w:val="23"/>
        <w:spacing w:line="300" w:lineRule="auto"/>
        <w:rPr>
          <w:rFonts w:hAnsi="宋体" w:cs="宋体"/>
        </w:rPr>
      </w:pPr>
      <w:r>
        <w:rPr>
          <w:rFonts w:hint="eastAsia" w:hAnsi="宋体" w:cs="宋体"/>
        </w:rPr>
        <w:t>LS/T 1703-2017 粮食信息分类与编码粮食及加工产品分类与代码</w:t>
      </w:r>
    </w:p>
    <w:p>
      <w:pPr>
        <w:pStyle w:val="23"/>
        <w:spacing w:line="300" w:lineRule="auto"/>
        <w:rPr>
          <w:rFonts w:hAnsi="宋体" w:cs="宋体"/>
        </w:rPr>
      </w:pPr>
      <w:r>
        <w:rPr>
          <w:rFonts w:hint="eastAsia" w:hAnsi="宋体" w:cs="宋体"/>
        </w:rPr>
        <w:t>LS/T 1713-2015 库存粮食识别代码</w:t>
      </w:r>
    </w:p>
    <w:p>
      <w:pPr>
        <w:pStyle w:val="23"/>
        <w:spacing w:line="300" w:lineRule="auto"/>
        <w:rPr>
          <w:rFonts w:hAnsi="宋体" w:cs="宋体"/>
        </w:rPr>
      </w:pPr>
      <w:r>
        <w:rPr>
          <w:rFonts w:hint="eastAsia" w:hAnsi="宋体" w:cs="宋体"/>
        </w:rPr>
        <w:t>LS/T 1704.1-2004 粮食信息分类与编码粮食检验第1部分：指标分类与代码</w:t>
      </w:r>
    </w:p>
    <w:p>
      <w:pPr>
        <w:pStyle w:val="24"/>
        <w:numPr>
          <w:ilvl w:val="0"/>
          <w:numId w:val="2"/>
        </w:numPr>
        <w:spacing w:before="312" w:after="312"/>
        <w:rPr>
          <w:rFonts w:ascii="宋体" w:hAnsi="宋体" w:eastAsia="宋体" w:cs="宋体"/>
        </w:rPr>
      </w:pPr>
      <w:bookmarkStart w:id="10" w:name="_Toc14022"/>
      <w:bookmarkStart w:id="11" w:name="_Toc1926213283"/>
      <w:r>
        <w:rPr>
          <w:rFonts w:hint="eastAsia" w:ascii="宋体" w:hAnsi="宋体" w:eastAsia="宋体" w:cs="宋体"/>
        </w:rPr>
        <w:t>术语和定义</w:t>
      </w:r>
      <w:bookmarkEnd w:id="10"/>
      <w:bookmarkEnd w:id="11"/>
    </w:p>
    <w:p>
      <w:pPr>
        <w:pStyle w:val="23"/>
        <w:spacing w:line="300" w:lineRule="auto"/>
        <w:rPr>
          <w:rFonts w:hAnsi="宋体" w:cs="宋体"/>
        </w:rPr>
      </w:pPr>
      <w:r>
        <w:rPr>
          <w:rFonts w:hint="eastAsia" w:hAnsi="宋体" w:cs="宋体"/>
        </w:rPr>
        <w:t>下列术语和定义适用于本文件。</w:t>
      </w:r>
    </w:p>
    <w:p>
      <w:pPr>
        <w:pStyle w:val="25"/>
        <w:numPr>
          <w:ilvl w:val="1"/>
          <w:numId w:val="2"/>
        </w:numPr>
        <w:spacing w:before="156" w:after="156"/>
        <w:outlineLvl w:val="9"/>
        <w:rPr>
          <w:rFonts w:ascii="宋体" w:hAnsi="宋体" w:eastAsia="宋体" w:cs="宋体"/>
        </w:rPr>
      </w:pPr>
      <w:bookmarkStart w:id="12" w:name="_Toc27054178"/>
      <w:r>
        <w:rPr>
          <w:rFonts w:hint="eastAsia" w:ascii="宋体" w:hAnsi="宋体" w:eastAsia="宋体" w:cs="宋体"/>
        </w:rPr>
        <w:t>指令通道</w:t>
      </w:r>
      <w:bookmarkEnd w:id="12"/>
    </w:p>
    <w:p>
      <w:pPr>
        <w:pStyle w:val="23"/>
        <w:spacing w:line="300" w:lineRule="auto"/>
        <w:rPr>
          <w:rFonts w:hAnsi="宋体" w:cs="宋体"/>
        </w:rPr>
      </w:pPr>
      <w:r>
        <w:rPr>
          <w:rFonts w:hint="eastAsia" w:hAnsi="宋体" w:cs="宋体"/>
        </w:rPr>
        <w:t>区级平台提供指令受控接口，供省级平台调用。指令包含两种类型：心跳监测指令、数据上传指令。区级平台收到指令之后对指令进行解析并按照指令要求反馈信息。</w:t>
      </w:r>
    </w:p>
    <w:p>
      <w:pPr>
        <w:pStyle w:val="25"/>
        <w:numPr>
          <w:ilvl w:val="1"/>
          <w:numId w:val="2"/>
        </w:numPr>
        <w:spacing w:before="156" w:after="156"/>
        <w:outlineLvl w:val="9"/>
        <w:rPr>
          <w:rFonts w:ascii="宋体" w:hAnsi="宋体" w:eastAsia="宋体" w:cs="宋体"/>
        </w:rPr>
      </w:pPr>
      <w:bookmarkStart w:id="13" w:name="_Toc27054179"/>
      <w:r>
        <w:rPr>
          <w:rFonts w:hint="eastAsia" w:ascii="宋体" w:hAnsi="宋体" w:eastAsia="宋体" w:cs="宋体"/>
        </w:rPr>
        <w:t>身份签名</w:t>
      </w:r>
      <w:bookmarkEnd w:id="13"/>
    </w:p>
    <w:p>
      <w:pPr>
        <w:pStyle w:val="23"/>
        <w:spacing w:line="300" w:lineRule="auto"/>
        <w:rPr>
          <w:rFonts w:hAnsi="宋体" w:cs="宋体"/>
        </w:rPr>
      </w:pPr>
      <w:r>
        <w:rPr>
          <w:rFonts w:hint="eastAsia" w:hAnsi="宋体" w:cs="宋体"/>
        </w:rPr>
        <w:t>区级平台通过RSA的私钥对行政区划代码和当天日期进行签名，省级平台根据该签名验证用户身份。</w:t>
      </w:r>
    </w:p>
    <w:p>
      <w:pPr>
        <w:pStyle w:val="25"/>
        <w:numPr>
          <w:ilvl w:val="1"/>
          <w:numId w:val="2"/>
        </w:numPr>
        <w:spacing w:before="156" w:after="156"/>
        <w:outlineLvl w:val="9"/>
        <w:rPr>
          <w:rFonts w:ascii="宋体" w:hAnsi="宋体" w:eastAsia="宋体" w:cs="宋体"/>
        </w:rPr>
      </w:pPr>
      <w:bookmarkStart w:id="14" w:name="_Toc27054180"/>
      <w:r>
        <w:rPr>
          <w:rFonts w:hint="eastAsia" w:ascii="宋体" w:hAnsi="宋体" w:eastAsia="宋体" w:cs="宋体"/>
        </w:rPr>
        <w:t>数据摘要</w:t>
      </w:r>
      <w:bookmarkEnd w:id="14"/>
    </w:p>
    <w:p>
      <w:pPr>
        <w:pStyle w:val="23"/>
        <w:spacing w:line="300" w:lineRule="auto"/>
        <w:rPr>
          <w:rFonts w:hAnsi="宋体" w:cs="宋体"/>
        </w:rPr>
      </w:pPr>
      <w:r>
        <w:rPr>
          <w:rFonts w:hint="eastAsia" w:hAnsi="宋体" w:cs="宋体"/>
        </w:rPr>
        <w:t>通过MD5算法对上传的业务数据进行加密，生成数据摘要。</w:t>
      </w:r>
    </w:p>
    <w:p>
      <w:pPr>
        <w:pStyle w:val="25"/>
        <w:numPr>
          <w:ilvl w:val="1"/>
          <w:numId w:val="2"/>
        </w:numPr>
        <w:spacing w:before="156" w:after="156"/>
        <w:outlineLvl w:val="9"/>
        <w:rPr>
          <w:rFonts w:ascii="宋体" w:hAnsi="宋体" w:eastAsia="宋体" w:cs="宋体"/>
        </w:rPr>
      </w:pPr>
      <w:bookmarkStart w:id="15" w:name="_Toc27054181"/>
      <w:r>
        <w:rPr>
          <w:rFonts w:hint="eastAsia" w:ascii="宋体" w:hAnsi="宋体" w:eastAsia="宋体" w:cs="宋体"/>
        </w:rPr>
        <w:t>区级平台公钥和私钥</w:t>
      </w:r>
      <w:bookmarkEnd w:id="15"/>
    </w:p>
    <w:p>
      <w:pPr>
        <w:pStyle w:val="23"/>
        <w:spacing w:line="300" w:lineRule="auto"/>
        <w:rPr>
          <w:rFonts w:hAnsi="宋体" w:cs="宋体"/>
        </w:rPr>
      </w:pPr>
      <w:r>
        <w:rPr>
          <w:rFonts w:hint="eastAsia" w:hAnsi="宋体" w:cs="宋体"/>
        </w:rPr>
        <w:t>区级平台通过RSA算法生成一对密钥即：私钥和公钥。</w:t>
      </w:r>
    </w:p>
    <w:p>
      <w:pPr>
        <w:pStyle w:val="24"/>
        <w:numPr>
          <w:ilvl w:val="0"/>
          <w:numId w:val="2"/>
        </w:numPr>
        <w:spacing w:before="312" w:after="312"/>
        <w:rPr>
          <w:rFonts w:ascii="宋体" w:hAnsi="宋体" w:eastAsia="宋体" w:cs="宋体"/>
        </w:rPr>
      </w:pPr>
      <w:bookmarkStart w:id="16" w:name="_Toc11275"/>
      <w:bookmarkStart w:id="17" w:name="_Toc1758959094"/>
      <w:r>
        <w:rPr>
          <w:rFonts w:hint="eastAsia" w:ascii="宋体" w:hAnsi="宋体" w:eastAsia="宋体" w:cs="宋体"/>
        </w:rPr>
        <w:t>总体架构</w:t>
      </w:r>
      <w:bookmarkEnd w:id="16"/>
      <w:bookmarkEnd w:id="17"/>
    </w:p>
    <w:p>
      <w:pPr>
        <w:pStyle w:val="25"/>
        <w:numPr>
          <w:ilvl w:val="1"/>
          <w:numId w:val="2"/>
        </w:numPr>
        <w:spacing w:before="156" w:after="156"/>
        <w:rPr>
          <w:rFonts w:ascii="宋体" w:hAnsi="宋体" w:eastAsia="宋体" w:cs="宋体"/>
        </w:rPr>
      </w:pPr>
      <w:bookmarkStart w:id="18" w:name="_Toc27982711"/>
      <w:bookmarkStart w:id="19" w:name="_Toc27054183"/>
      <w:r>
        <w:rPr>
          <w:rFonts w:hint="eastAsia" w:ascii="宋体" w:hAnsi="宋体" w:eastAsia="宋体" w:cs="宋体"/>
        </w:rPr>
        <w:t>应用架构</w:t>
      </w:r>
      <w:bookmarkEnd w:id="18"/>
      <w:bookmarkEnd w:id="19"/>
    </w:p>
    <w:p>
      <w:pPr>
        <w:pStyle w:val="23"/>
        <w:spacing w:line="300" w:lineRule="auto"/>
        <w:rPr>
          <w:rFonts w:hAnsi="宋体" w:cs="宋体"/>
        </w:rPr>
      </w:pPr>
      <w:r>
        <w:rPr>
          <w:rFonts w:hint="eastAsia" w:hAnsi="宋体" w:cs="宋体"/>
        </w:rPr>
        <w:t>省级平台数据交换共享平台（简称：交换平台），依托互联网建设，是省级平台和区级平台进行数据资源共享交换的枢纽，区级平台根据数据对接互联网，并实现从互联网到互联网流转。交换平台的应用架构设计如下。</w:t>
      </w:r>
    </w:p>
    <w:p>
      <w:pPr>
        <w:pStyle w:val="23"/>
        <w:spacing w:line="300" w:lineRule="auto"/>
        <w:rPr>
          <w:rFonts w:hAnsi="宋体" w:cs="宋体"/>
        </w:rPr>
      </w:pPr>
    </w:p>
    <w:p>
      <w:pPr>
        <w:pStyle w:val="23"/>
        <w:spacing w:beforeLines="50" w:afterLines="50"/>
        <w:ind w:firstLine="0" w:firstLineChars="0"/>
        <w:rPr>
          <w:rFonts w:hAnsi="宋体" w:cs="宋体"/>
        </w:rPr>
      </w:pPr>
      <w:r>
        <w:drawing>
          <wp:inline distT="0" distB="0" distL="114300" distR="114300">
            <wp:extent cx="5235575" cy="3329305"/>
            <wp:effectExtent l="0" t="0" r="3175" b="4445"/>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4"/>
                    <a:stretch>
                      <a:fillRect/>
                    </a:stretch>
                  </pic:blipFill>
                  <pic:spPr>
                    <a:xfrm>
                      <a:off x="0" y="0"/>
                      <a:ext cx="5421753" cy="3447811"/>
                    </a:xfrm>
                    <a:prstGeom prst="rect">
                      <a:avLst/>
                    </a:prstGeom>
                    <a:noFill/>
                    <a:ln>
                      <a:noFill/>
                    </a:ln>
                  </pic:spPr>
                </pic:pic>
              </a:graphicData>
            </a:graphic>
          </wp:inline>
        </w:drawing>
      </w:r>
    </w:p>
    <w:p>
      <w:pPr>
        <w:pStyle w:val="23"/>
        <w:spacing w:before="50" w:afterLines="50"/>
        <w:jc w:val="center"/>
        <w:rPr>
          <w:rFonts w:hAnsi="宋体" w:cs="宋体"/>
          <w:bCs/>
          <w:szCs w:val="21"/>
        </w:rPr>
      </w:pPr>
      <w:r>
        <w:rPr>
          <w:rFonts w:hint="eastAsia" w:hAnsi="宋体" w:cs="宋体"/>
          <w:bCs/>
          <w:szCs w:val="21"/>
        </w:rPr>
        <w:t>图4-1 应用架构示意图</w:t>
      </w:r>
    </w:p>
    <w:p>
      <w:pPr>
        <w:pStyle w:val="23"/>
        <w:spacing w:beforeLines="50" w:afterLines="50"/>
        <w:rPr>
          <w:rFonts w:hAnsi="宋体" w:cs="宋体"/>
          <w:bCs/>
          <w:szCs w:val="21"/>
        </w:rPr>
      </w:pPr>
      <w:r>
        <w:rPr>
          <w:rFonts w:hint="eastAsia" w:hAnsi="宋体" w:cs="宋体"/>
        </w:rPr>
        <w:t>省级平台与区级平台数据的互通共享包含一个指令通道、一个数据上传通道和一个数据共享通道。省级平台通过指令通道向区级平台下发数据上传指令和心跳监测指令，通知区级平台向省级平台上传数据，并监测区级平台的在线状态和运行情况；区级平台通过数据上传通道向省级平台上传数据。</w:t>
      </w:r>
    </w:p>
    <w:p>
      <w:pPr>
        <w:pStyle w:val="23"/>
        <w:spacing w:line="300" w:lineRule="auto"/>
        <w:rPr>
          <w:rFonts w:hAnsi="宋体" w:cs="宋体"/>
        </w:rPr>
      </w:pPr>
      <w:r>
        <w:rPr>
          <w:rFonts w:hint="eastAsia" w:hAnsi="宋体" w:cs="宋体"/>
        </w:rPr>
        <w:t>区级平台的数据通过互联网区的数据交换共享平台同省级平台进行互通共享。</w:t>
      </w:r>
    </w:p>
    <w:p>
      <w:pPr>
        <w:pStyle w:val="25"/>
        <w:numPr>
          <w:ilvl w:val="1"/>
          <w:numId w:val="2"/>
        </w:numPr>
        <w:spacing w:before="156" w:after="156"/>
        <w:rPr>
          <w:rFonts w:ascii="宋体" w:hAnsi="宋体" w:eastAsia="宋体" w:cs="宋体"/>
        </w:rPr>
      </w:pPr>
      <w:bookmarkStart w:id="20" w:name="_Toc27054184"/>
      <w:bookmarkStart w:id="21" w:name="_Toc27982712"/>
      <w:r>
        <w:rPr>
          <w:rFonts w:hint="eastAsia" w:ascii="宋体" w:hAnsi="宋体" w:eastAsia="宋体" w:cs="宋体"/>
        </w:rPr>
        <w:t>部署架构</w:t>
      </w:r>
      <w:bookmarkEnd w:id="20"/>
      <w:bookmarkEnd w:id="21"/>
    </w:p>
    <w:p>
      <w:pPr>
        <w:pStyle w:val="23"/>
        <w:spacing w:line="300" w:lineRule="auto"/>
        <w:rPr>
          <w:rFonts w:hAnsi="宋体" w:cs="宋体"/>
        </w:rPr>
      </w:pPr>
      <w:r>
        <w:rPr>
          <w:rFonts w:hint="eastAsia" w:hAnsi="宋体" w:cs="宋体"/>
          <w:shd w:val="clear" w:color="auto" w:fill="FFFFFF" w:themeFill="background1"/>
        </w:rPr>
        <w:t>省级平台数据交换共享平台部署在互联网上，并向部署在互联网区级平台提供服务，单个网区上的部署架构图如下所示：</w:t>
      </w:r>
    </w:p>
    <w:p>
      <w:pPr>
        <w:widowControl/>
        <w:spacing w:beforeLines="50" w:afterLines="50"/>
        <w:jc w:val="center"/>
        <w:rPr>
          <w:rFonts w:ascii="宋体" w:hAnsi="宋体" w:eastAsia="宋体" w:cs="宋体"/>
          <w:kern w:val="0"/>
          <w:szCs w:val="24"/>
        </w:rPr>
      </w:pPr>
      <w:r>
        <w:drawing>
          <wp:inline distT="0" distB="0" distL="114300" distR="114300">
            <wp:extent cx="5386070" cy="3250565"/>
            <wp:effectExtent l="0" t="0" r="5080" b="698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5"/>
                    <a:stretch>
                      <a:fillRect/>
                    </a:stretch>
                  </pic:blipFill>
                  <pic:spPr>
                    <a:xfrm>
                      <a:off x="0" y="0"/>
                      <a:ext cx="5399600" cy="3258657"/>
                    </a:xfrm>
                    <a:prstGeom prst="rect">
                      <a:avLst/>
                    </a:prstGeom>
                    <a:noFill/>
                    <a:ln>
                      <a:noFill/>
                    </a:ln>
                  </pic:spPr>
                </pic:pic>
              </a:graphicData>
            </a:graphic>
          </wp:inline>
        </w:drawing>
      </w:r>
    </w:p>
    <w:p>
      <w:pPr>
        <w:pStyle w:val="23"/>
        <w:spacing w:beforeLines="50" w:afterLines="50"/>
        <w:ind w:firstLine="0" w:firstLineChars="0"/>
        <w:jc w:val="center"/>
        <w:rPr>
          <w:rFonts w:hAnsi="宋体" w:cs="宋体"/>
          <w:bCs/>
          <w:szCs w:val="21"/>
        </w:rPr>
      </w:pPr>
      <w:r>
        <w:rPr>
          <w:rFonts w:hint="eastAsia" w:hAnsi="宋体" w:cs="宋体"/>
          <w:bCs/>
          <w:szCs w:val="21"/>
        </w:rPr>
        <w:t>图4-2 部署架构图</w:t>
      </w:r>
    </w:p>
    <w:p>
      <w:pPr>
        <w:pStyle w:val="23"/>
        <w:spacing w:line="300" w:lineRule="auto"/>
        <w:rPr>
          <w:rFonts w:hAnsi="宋体" w:cs="宋体"/>
        </w:rPr>
      </w:pPr>
      <w:r>
        <w:rPr>
          <w:rFonts w:hint="eastAsia" w:hAnsi="宋体" w:cs="宋体"/>
        </w:rPr>
        <w:t>省级平台数据交换共享平台包括数据接入服务器、数据共享服务器和签名验签服务器。</w:t>
      </w:r>
    </w:p>
    <w:p>
      <w:pPr>
        <w:pStyle w:val="23"/>
        <w:spacing w:line="300" w:lineRule="auto"/>
        <w:rPr>
          <w:rFonts w:hAnsi="宋体" w:cs="宋体"/>
        </w:rPr>
      </w:pPr>
      <w:r>
        <w:rPr>
          <w:rFonts w:hint="eastAsia" w:hAnsi="宋体" w:cs="宋体"/>
        </w:rPr>
        <w:t>数据接入服务器提供标准服务接口，实现区级平台结构化数据和非结构化数据的接入。数据接入服务器同时提供指令发送服务，通过向区级平台发送数据上传指令，通知区级平台上传数据，通过发送心跳指令，实时监测区级平台在线状态和运行情况。</w:t>
      </w:r>
    </w:p>
    <w:p>
      <w:pPr>
        <w:pStyle w:val="23"/>
        <w:spacing w:line="300" w:lineRule="auto"/>
        <w:rPr>
          <w:rFonts w:hAnsi="宋体" w:cs="宋体"/>
        </w:rPr>
      </w:pPr>
      <w:r>
        <w:rPr>
          <w:rFonts w:hint="eastAsia" w:hAnsi="宋体" w:cs="宋体"/>
        </w:rPr>
        <w:t>数据共享服务器负责与区级平台数据服务器交互，用于</w:t>
      </w:r>
      <w:r>
        <w:rPr>
          <w:rFonts w:hint="eastAsia" w:hAnsi="宋体" w:cs="宋体"/>
          <w:szCs w:val="22"/>
        </w:rPr>
        <w:t>省级</w:t>
      </w:r>
      <w:r>
        <w:rPr>
          <w:rFonts w:hint="eastAsia" w:hAnsi="宋体" w:cs="宋体"/>
        </w:rPr>
        <w:t>平台向区级平台共享数据。</w:t>
      </w:r>
    </w:p>
    <w:p>
      <w:pPr>
        <w:pStyle w:val="23"/>
        <w:spacing w:line="300" w:lineRule="auto"/>
        <w:rPr>
          <w:rFonts w:hAnsi="宋体" w:cs="宋体"/>
        </w:rPr>
      </w:pPr>
      <w:r>
        <w:rPr>
          <w:rFonts w:hint="eastAsia" w:hAnsi="宋体" w:cs="宋体"/>
        </w:rPr>
        <w:t>签名验签服务器负责进行身份及权限验证，并提供数据传输签名和加密措施。</w:t>
      </w:r>
    </w:p>
    <w:p>
      <w:pPr>
        <w:pStyle w:val="24"/>
        <w:numPr>
          <w:ilvl w:val="0"/>
          <w:numId w:val="2"/>
        </w:numPr>
        <w:spacing w:before="312" w:after="312"/>
        <w:rPr>
          <w:rFonts w:ascii="宋体" w:hAnsi="宋体" w:eastAsia="宋体" w:cs="宋体"/>
        </w:rPr>
      </w:pPr>
      <w:bookmarkStart w:id="22" w:name="_Toc539"/>
      <w:bookmarkStart w:id="23" w:name="_Toc1612474746"/>
      <w:r>
        <w:rPr>
          <w:rFonts w:hint="eastAsia" w:ascii="宋体" w:hAnsi="宋体" w:eastAsia="宋体" w:cs="宋体"/>
        </w:rPr>
        <w:t>传输技术要求</w:t>
      </w:r>
      <w:bookmarkEnd w:id="22"/>
      <w:bookmarkEnd w:id="23"/>
    </w:p>
    <w:p>
      <w:pPr>
        <w:pStyle w:val="25"/>
        <w:numPr>
          <w:ilvl w:val="1"/>
          <w:numId w:val="2"/>
        </w:numPr>
        <w:spacing w:before="156" w:after="156"/>
        <w:rPr>
          <w:rFonts w:ascii="宋体" w:hAnsi="宋体" w:eastAsia="宋体" w:cs="宋体"/>
        </w:rPr>
      </w:pPr>
      <w:bookmarkStart w:id="24" w:name="_Toc27054186"/>
      <w:bookmarkStart w:id="25" w:name="_Toc27982714"/>
      <w:r>
        <w:rPr>
          <w:rFonts w:hint="eastAsia" w:ascii="宋体" w:hAnsi="宋体" w:eastAsia="宋体" w:cs="宋体"/>
        </w:rPr>
        <w:t>指令通道</w:t>
      </w:r>
      <w:bookmarkEnd w:id="24"/>
      <w:bookmarkEnd w:id="25"/>
    </w:p>
    <w:p>
      <w:pPr>
        <w:pStyle w:val="23"/>
        <w:spacing w:line="300" w:lineRule="auto"/>
        <w:rPr>
          <w:rFonts w:hAnsi="宋体" w:cs="宋体"/>
        </w:rPr>
      </w:pPr>
      <w:r>
        <w:rPr>
          <w:rFonts w:hint="eastAsia" w:hAnsi="宋体" w:cs="宋体"/>
        </w:rPr>
        <w:t>区级平台提供指令受控接口，供省级平台调用。指令受控接口包含两种类型，一种是心跳监测指令，一种是数据上传指令。区级平台收到指令之后对指令进行解析并按照指令要求反馈信息。</w:t>
      </w:r>
    </w:p>
    <w:p>
      <w:pPr>
        <w:pStyle w:val="26"/>
        <w:numPr>
          <w:ilvl w:val="2"/>
          <w:numId w:val="2"/>
        </w:numPr>
        <w:spacing w:before="156" w:after="156"/>
        <w:rPr>
          <w:rFonts w:ascii="宋体" w:hAnsi="宋体" w:eastAsia="宋体" w:cs="宋体"/>
        </w:rPr>
      </w:pPr>
      <w:r>
        <w:rPr>
          <w:rFonts w:hint="eastAsia" w:ascii="宋体" w:hAnsi="宋体" w:eastAsia="宋体" w:cs="宋体"/>
        </w:rPr>
        <w:t>通信机制</w:t>
      </w:r>
    </w:p>
    <w:p>
      <w:pPr>
        <w:pStyle w:val="23"/>
        <w:spacing w:line="300" w:lineRule="auto"/>
        <w:rPr>
          <w:rFonts w:hAnsi="宋体" w:cs="宋体"/>
        </w:rPr>
      </w:pPr>
      <w:r>
        <w:rPr>
          <w:rFonts w:hint="eastAsia" w:hAnsi="宋体" w:cs="宋体"/>
        </w:rPr>
        <w:t>省级平台通过下发指令的方式控制区级平台上传数据，下发指令的通信机制如下图所示：</w:t>
      </w:r>
    </w:p>
    <w:p>
      <w:pPr>
        <w:spacing w:beforeLines="50" w:afterLines="50"/>
        <w:jc w:val="center"/>
        <w:rPr>
          <w:rFonts w:ascii="宋体" w:hAnsi="宋体" w:eastAsia="宋体" w:cs="宋体"/>
          <w:kern w:val="0"/>
          <w:szCs w:val="20"/>
        </w:rPr>
      </w:pPr>
      <w:r>
        <w:drawing>
          <wp:inline distT="0" distB="0" distL="114300" distR="114300">
            <wp:extent cx="3895725" cy="3724275"/>
            <wp:effectExtent l="0" t="0" r="9525" b="952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6"/>
                    <a:stretch>
                      <a:fillRect/>
                    </a:stretch>
                  </pic:blipFill>
                  <pic:spPr>
                    <a:xfrm>
                      <a:off x="0" y="0"/>
                      <a:ext cx="3895725" cy="3724275"/>
                    </a:xfrm>
                    <a:prstGeom prst="rect">
                      <a:avLst/>
                    </a:prstGeom>
                    <a:noFill/>
                    <a:ln>
                      <a:noFill/>
                    </a:ln>
                  </pic:spPr>
                </pic:pic>
              </a:graphicData>
            </a:graphic>
          </wp:inline>
        </w:drawing>
      </w:r>
    </w:p>
    <w:p>
      <w:pPr>
        <w:pStyle w:val="23"/>
        <w:spacing w:beforeLines="50" w:afterLines="50"/>
        <w:ind w:firstLine="0" w:firstLineChars="0"/>
        <w:jc w:val="center"/>
        <w:rPr>
          <w:rFonts w:hAnsi="宋体" w:cs="宋体"/>
          <w:bCs/>
          <w:sz w:val="20"/>
          <w:szCs w:val="18"/>
        </w:rPr>
      </w:pPr>
      <w:r>
        <w:rPr>
          <w:rFonts w:hint="eastAsia" w:hAnsi="宋体" w:cs="宋体"/>
          <w:bCs/>
          <w:szCs w:val="21"/>
        </w:rPr>
        <w:t>图5-1 指令通道的处理流程图</w:t>
      </w:r>
    </w:p>
    <w:p>
      <w:pPr>
        <w:pStyle w:val="23"/>
        <w:spacing w:line="300" w:lineRule="auto"/>
        <w:rPr>
          <w:rFonts w:hAnsi="宋体" w:cs="宋体"/>
        </w:rPr>
      </w:pPr>
      <w:r>
        <w:rPr>
          <w:rFonts w:hint="eastAsia" w:hAnsi="宋体" w:cs="宋体"/>
        </w:rPr>
        <w:t>具体的处理流程如下：</w:t>
      </w:r>
    </w:p>
    <w:p>
      <w:pPr>
        <w:pStyle w:val="23"/>
        <w:spacing w:line="300" w:lineRule="auto"/>
        <w:ind w:left="420" w:firstLine="0" w:firstLineChars="0"/>
        <w:rPr>
          <w:rFonts w:hAnsi="宋体" w:cs="宋体"/>
        </w:rPr>
      </w:pPr>
      <w:r>
        <w:rPr>
          <w:rFonts w:hint="eastAsia" w:hAnsi="宋体" w:cs="宋体"/>
        </w:rPr>
        <w:t>1）区级平台在网区内规划网络，并提供指令受控接口供省级平台调用；</w:t>
      </w:r>
    </w:p>
    <w:p>
      <w:pPr>
        <w:pStyle w:val="23"/>
        <w:spacing w:line="300" w:lineRule="auto"/>
        <w:ind w:left="420" w:firstLine="0" w:firstLineChars="0"/>
        <w:rPr>
          <w:rFonts w:hAnsi="宋体" w:cs="宋体"/>
        </w:rPr>
      </w:pPr>
      <w:r>
        <w:rPr>
          <w:rFonts w:hint="eastAsia" w:hAnsi="宋体" w:cs="宋体"/>
        </w:rPr>
        <w:t>2）省级平台制定指令，通过调用区级平台上发布的指令受控接口将指令下达给区级平台；</w:t>
      </w:r>
    </w:p>
    <w:p>
      <w:pPr>
        <w:pStyle w:val="23"/>
        <w:spacing w:line="300" w:lineRule="auto"/>
        <w:ind w:left="420" w:firstLine="0" w:firstLineChars="0"/>
        <w:rPr>
          <w:rFonts w:hAnsi="宋体" w:cs="宋体"/>
        </w:rPr>
      </w:pPr>
      <w:r>
        <w:rPr>
          <w:rFonts w:hint="eastAsia" w:hAnsi="宋体" w:cs="宋体"/>
        </w:rPr>
        <w:t>3）区级平台接收指令，按照指令接口规范解析指令，并反馈指令解析结果；</w:t>
      </w:r>
    </w:p>
    <w:p>
      <w:pPr>
        <w:pStyle w:val="23"/>
        <w:spacing w:line="300" w:lineRule="auto"/>
        <w:ind w:left="420" w:firstLine="0" w:firstLineChars="0"/>
        <w:rPr>
          <w:rFonts w:hAnsi="宋体" w:cs="宋体"/>
        </w:rPr>
      </w:pPr>
      <w:r>
        <w:rPr>
          <w:rFonts w:hint="eastAsia" w:hAnsi="宋体" w:cs="宋体"/>
        </w:rPr>
        <w:t>4）区级平台按照指令的要求上传数据；</w:t>
      </w:r>
    </w:p>
    <w:p>
      <w:pPr>
        <w:pStyle w:val="23"/>
        <w:spacing w:line="300" w:lineRule="auto"/>
        <w:ind w:left="420" w:firstLine="0" w:firstLineChars="0"/>
        <w:rPr>
          <w:rFonts w:hAnsi="宋体" w:cs="宋体"/>
        </w:rPr>
      </w:pPr>
      <w:r>
        <w:rPr>
          <w:rFonts w:hint="eastAsia" w:hAnsi="宋体" w:cs="宋体"/>
        </w:rPr>
        <w:t>5）省级平台对指令反馈结果和上传数据情况进行分析和监控。</w:t>
      </w:r>
    </w:p>
    <w:p>
      <w:pPr>
        <w:pStyle w:val="26"/>
        <w:numPr>
          <w:ilvl w:val="2"/>
          <w:numId w:val="2"/>
        </w:numPr>
        <w:spacing w:before="156" w:after="156"/>
        <w:rPr>
          <w:rFonts w:ascii="宋体" w:hAnsi="宋体" w:eastAsia="宋体" w:cs="宋体"/>
        </w:rPr>
      </w:pPr>
      <w:r>
        <w:rPr>
          <w:rFonts w:hint="eastAsia" w:ascii="宋体" w:hAnsi="宋体" w:eastAsia="宋体" w:cs="宋体"/>
        </w:rPr>
        <w:t>指令接口规范</w:t>
      </w:r>
    </w:p>
    <w:p>
      <w:pPr>
        <w:pStyle w:val="23"/>
        <w:spacing w:line="300" w:lineRule="auto"/>
        <w:rPr>
          <w:rFonts w:hAnsi="宋体" w:cs="宋体"/>
        </w:rPr>
      </w:pPr>
      <w:r>
        <w:rPr>
          <w:rFonts w:hint="eastAsia" w:hAnsi="宋体" w:cs="宋体"/>
        </w:rPr>
        <w:t>指令接口是由区级平台作为数据服务的发布方，提供数据受控接口；省级平台下发指令时调用此受控接口向区级平台下发指令。具体请求参数、指令内容、反馈参数规范下面具体说明。</w:t>
      </w:r>
    </w:p>
    <w:p>
      <w:pPr>
        <w:pStyle w:val="23"/>
        <w:spacing w:line="300" w:lineRule="auto"/>
        <w:ind w:left="420" w:firstLine="0" w:firstLineChars="0"/>
        <w:rPr>
          <w:rFonts w:hAnsi="宋体" w:cs="宋体"/>
        </w:rPr>
      </w:pPr>
      <w:r>
        <w:rPr>
          <w:rFonts w:hint="eastAsia" w:hAnsi="宋体" w:cs="宋体"/>
        </w:rPr>
        <w:t>1）区级平台的指令受控接口基于HTTP协议，采用POST方式。</w:t>
      </w:r>
    </w:p>
    <w:p>
      <w:pPr>
        <w:pStyle w:val="23"/>
        <w:spacing w:line="300" w:lineRule="auto"/>
        <w:ind w:left="420" w:firstLine="0" w:firstLineChars="0"/>
        <w:rPr>
          <w:rFonts w:hAnsi="宋体" w:cs="宋体"/>
        </w:rPr>
      </w:pPr>
      <w:r>
        <w:rPr>
          <w:rFonts w:hint="eastAsia" w:hAnsi="宋体" w:cs="宋体"/>
        </w:rPr>
        <w:t>2）所有的请求和响应数据编码皆为</w:t>
      </w:r>
      <w:r>
        <w:rPr>
          <w:rFonts w:hAnsi="宋体" w:cs="宋体"/>
        </w:rPr>
        <w:t>UTF</w:t>
      </w:r>
      <w:r>
        <w:rPr>
          <w:rFonts w:hint="eastAsia" w:hAnsi="宋体" w:cs="宋体"/>
        </w:rPr>
        <w:t>-8格式。</w:t>
      </w:r>
    </w:p>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bCs w:val="0"/>
          <w:sz w:val="21"/>
          <w:szCs w:val="21"/>
        </w:rPr>
      </w:pPr>
      <w:bookmarkStart w:id="26" w:name="_Toc513039881"/>
      <w:bookmarkStart w:id="27" w:name="_Toc532826998"/>
      <w:r>
        <w:rPr>
          <w:rFonts w:hint="eastAsia" w:ascii="宋体" w:hAnsi="宋体" w:eastAsia="宋体" w:cs="宋体"/>
          <w:b w:val="0"/>
          <w:bCs w:val="0"/>
          <w:sz w:val="21"/>
          <w:szCs w:val="21"/>
        </w:rPr>
        <w:t>指令下发参数</w:t>
      </w:r>
      <w:bookmarkEnd w:id="26"/>
      <w:r>
        <w:rPr>
          <w:rFonts w:hint="eastAsia" w:ascii="宋体" w:hAnsi="宋体" w:eastAsia="宋体" w:cs="宋体"/>
          <w:b w:val="0"/>
          <w:bCs w:val="0"/>
          <w:sz w:val="21"/>
          <w:szCs w:val="21"/>
        </w:rPr>
        <w:t>说明</w:t>
      </w:r>
      <w:bookmarkEnd w:id="27"/>
    </w:p>
    <w:p>
      <w:pPr>
        <w:pStyle w:val="23"/>
        <w:spacing w:line="300" w:lineRule="auto"/>
        <w:rPr>
          <w:rFonts w:hAnsi="宋体" w:cs="宋体"/>
        </w:rPr>
      </w:pPr>
      <w:r>
        <w:rPr>
          <w:rFonts w:hint="eastAsia" w:hAnsi="宋体" w:cs="宋体"/>
        </w:rPr>
        <w:t>省级平台向区级平台下发指令的参数，供区级平台使用。区级平台通过解析对应的参数数据获取指令下发的内容。</w:t>
      </w:r>
    </w:p>
    <w:p>
      <w:pPr>
        <w:pStyle w:val="23"/>
        <w:numPr>
          <w:ilvl w:val="0"/>
          <w:numId w:val="3"/>
        </w:numPr>
        <w:tabs>
          <w:tab w:val="center" w:pos="851"/>
          <w:tab w:val="clear" w:pos="4201"/>
          <w:tab w:val="clear" w:pos="9298"/>
        </w:tabs>
        <w:spacing w:line="480" w:lineRule="auto"/>
        <w:ind w:left="420" w:firstLineChars="0"/>
        <w:jc w:val="center"/>
        <w:rPr>
          <w:rFonts w:hAnsi="宋体" w:cs="宋体"/>
          <w:szCs w:val="21"/>
        </w:rPr>
      </w:pPr>
      <w:r>
        <w:rPr>
          <w:rFonts w:hint="eastAsia" w:hAnsi="宋体" w:cs="宋体"/>
          <w:szCs w:val="21"/>
        </w:rPr>
        <w:t>指令接口下发参数表</w:t>
      </w:r>
    </w:p>
    <w:tbl>
      <w:tblPr>
        <w:tblStyle w:val="12"/>
        <w:tblW w:w="85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1218"/>
        <w:gridCol w:w="1292"/>
        <w:gridCol w:w="1179"/>
        <w:gridCol w:w="1601"/>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801" w:type="dxa"/>
            <w:shd w:val="clear" w:color="auto" w:fill="7E7E7E" w:themeFill="background1" w:themeFillShade="7F"/>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序号</w:t>
            </w:r>
          </w:p>
        </w:tc>
        <w:tc>
          <w:tcPr>
            <w:tcW w:w="1218" w:type="dxa"/>
            <w:shd w:val="clear" w:color="auto" w:fill="7E7E7E" w:themeFill="background1" w:themeFillShade="7F"/>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报文名称</w:t>
            </w:r>
          </w:p>
        </w:tc>
        <w:tc>
          <w:tcPr>
            <w:tcW w:w="1292" w:type="dxa"/>
            <w:shd w:val="clear" w:color="auto" w:fill="7E7E7E" w:themeFill="background1" w:themeFillShade="7F"/>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英文名称</w:t>
            </w:r>
          </w:p>
        </w:tc>
        <w:tc>
          <w:tcPr>
            <w:tcW w:w="1179" w:type="dxa"/>
            <w:shd w:val="clear" w:color="auto" w:fill="7E7E7E" w:themeFill="background1" w:themeFillShade="7F"/>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是否可空</w:t>
            </w:r>
          </w:p>
        </w:tc>
        <w:tc>
          <w:tcPr>
            <w:tcW w:w="1601" w:type="dxa"/>
            <w:shd w:val="clear" w:color="auto" w:fill="7E7E7E" w:themeFill="background1" w:themeFillShade="7F"/>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数据类型</w:t>
            </w:r>
          </w:p>
        </w:tc>
        <w:tc>
          <w:tcPr>
            <w:tcW w:w="2409" w:type="dxa"/>
            <w:shd w:val="clear" w:color="auto" w:fill="7E7E7E" w:themeFill="background1" w:themeFillShade="7F"/>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801"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1218"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指令ID</w:t>
            </w:r>
          </w:p>
        </w:tc>
        <w:tc>
          <w:tcPr>
            <w:tcW w:w="1292"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orderid</w:t>
            </w:r>
          </w:p>
        </w:tc>
        <w:tc>
          <w:tcPr>
            <w:tcW w:w="1179"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否</w:t>
            </w:r>
          </w:p>
        </w:tc>
        <w:tc>
          <w:tcPr>
            <w:tcW w:w="1601"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String(32)</w:t>
            </w:r>
          </w:p>
        </w:tc>
        <w:tc>
          <w:tcPr>
            <w:tcW w:w="2409"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唯一性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801"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1218"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指令类型</w:t>
            </w:r>
          </w:p>
        </w:tc>
        <w:tc>
          <w:tcPr>
            <w:tcW w:w="1292"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type</w:t>
            </w:r>
          </w:p>
        </w:tc>
        <w:tc>
          <w:tcPr>
            <w:tcW w:w="1179"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否</w:t>
            </w:r>
          </w:p>
        </w:tc>
        <w:tc>
          <w:tcPr>
            <w:tcW w:w="1601"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String(1)</w:t>
            </w:r>
          </w:p>
        </w:tc>
        <w:tc>
          <w:tcPr>
            <w:tcW w:w="2409"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0：心跳指令</w:t>
            </w:r>
          </w:p>
          <w:p>
            <w:pPr>
              <w:spacing w:line="276" w:lineRule="auto"/>
              <w:rPr>
                <w:rFonts w:ascii="宋体" w:hAnsi="宋体" w:eastAsia="宋体" w:cs="宋体"/>
                <w:kern w:val="0"/>
                <w:sz w:val="18"/>
                <w:szCs w:val="18"/>
              </w:rPr>
            </w:pPr>
            <w:r>
              <w:rPr>
                <w:rFonts w:hint="eastAsia" w:ascii="宋体" w:hAnsi="宋体" w:eastAsia="宋体" w:cs="宋体"/>
                <w:kern w:val="0"/>
                <w:sz w:val="18"/>
                <w:szCs w:val="18"/>
              </w:rPr>
              <w:t>1：数据指令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801"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1218"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指令内容</w:t>
            </w:r>
          </w:p>
        </w:tc>
        <w:tc>
          <w:tcPr>
            <w:tcW w:w="1292"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data</w:t>
            </w:r>
          </w:p>
        </w:tc>
        <w:tc>
          <w:tcPr>
            <w:tcW w:w="1179"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是</w:t>
            </w:r>
          </w:p>
        </w:tc>
        <w:tc>
          <w:tcPr>
            <w:tcW w:w="1601"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String(512)</w:t>
            </w:r>
          </w:p>
        </w:tc>
        <w:tc>
          <w:tcPr>
            <w:tcW w:w="2409"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见指令内容规范</w:t>
            </w:r>
          </w:p>
        </w:tc>
      </w:tr>
    </w:tbl>
    <w:p>
      <w:pPr>
        <w:pStyle w:val="23"/>
        <w:spacing w:line="300" w:lineRule="auto"/>
        <w:rPr>
          <w:rFonts w:hAnsi="宋体" w:cs="宋体"/>
        </w:rPr>
      </w:pPr>
      <w:r>
        <w:rPr>
          <w:rFonts w:hint="eastAsia" w:hAnsi="宋体" w:cs="宋体"/>
        </w:rPr>
        <w:t>如果指令类型是心跳指令，则指令内容data为空；如果指令类型是数据指令，则按照如下数据指令内容规范指定下发内容。</w:t>
      </w:r>
    </w:p>
    <w:p>
      <w:pPr>
        <w:pStyle w:val="23"/>
        <w:spacing w:line="300" w:lineRule="auto"/>
        <w:rPr>
          <w:rFonts w:hAnsi="宋体" w:cs="宋体"/>
        </w:rPr>
      </w:pPr>
      <w:r>
        <w:rPr>
          <w:rFonts w:hint="eastAsia" w:hAnsi="宋体" w:cs="宋体"/>
        </w:rPr>
        <w:t>数据指令内容规范：</w:t>
      </w:r>
    </w:p>
    <w:p>
      <w:pPr>
        <w:pStyle w:val="23"/>
        <w:numPr>
          <w:ilvl w:val="0"/>
          <w:numId w:val="3"/>
        </w:numPr>
        <w:tabs>
          <w:tab w:val="center" w:pos="851"/>
          <w:tab w:val="clear" w:pos="4201"/>
          <w:tab w:val="clear" w:pos="9298"/>
        </w:tabs>
        <w:spacing w:line="480" w:lineRule="auto"/>
        <w:ind w:firstLineChars="0"/>
        <w:jc w:val="center"/>
        <w:rPr>
          <w:rFonts w:hAnsi="宋体" w:cs="宋体"/>
          <w:szCs w:val="21"/>
        </w:rPr>
      </w:pPr>
      <w:r>
        <w:rPr>
          <w:rFonts w:hint="eastAsia" w:hAnsi="宋体" w:cs="宋体"/>
          <w:szCs w:val="21"/>
        </w:rPr>
        <w:t>指令接口数据指令内容参数表</w:t>
      </w:r>
    </w:p>
    <w:tbl>
      <w:tblPr>
        <w:tblStyle w:val="12"/>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230"/>
        <w:gridCol w:w="1273"/>
        <w:gridCol w:w="1280"/>
        <w:gridCol w:w="1507"/>
        <w:gridCol w:w="2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808" w:type="dxa"/>
            <w:shd w:val="clear" w:color="auto" w:fill="7E7E7E" w:themeFill="background1" w:themeFillShade="7F"/>
            <w:vAlign w:val="center"/>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序号</w:t>
            </w:r>
          </w:p>
        </w:tc>
        <w:tc>
          <w:tcPr>
            <w:tcW w:w="1230" w:type="dxa"/>
            <w:shd w:val="clear" w:color="auto" w:fill="7E7E7E" w:themeFill="background1" w:themeFillShade="7F"/>
            <w:vAlign w:val="center"/>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报文名称</w:t>
            </w:r>
          </w:p>
        </w:tc>
        <w:tc>
          <w:tcPr>
            <w:tcW w:w="1273" w:type="dxa"/>
            <w:shd w:val="clear" w:color="auto" w:fill="7E7E7E" w:themeFill="background1" w:themeFillShade="7F"/>
            <w:vAlign w:val="center"/>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英文名称</w:t>
            </w:r>
          </w:p>
        </w:tc>
        <w:tc>
          <w:tcPr>
            <w:tcW w:w="1280" w:type="dxa"/>
            <w:shd w:val="clear" w:color="auto" w:fill="7E7E7E" w:themeFill="background1" w:themeFillShade="7F"/>
            <w:vAlign w:val="center"/>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是否可空</w:t>
            </w:r>
          </w:p>
        </w:tc>
        <w:tc>
          <w:tcPr>
            <w:tcW w:w="1507" w:type="dxa"/>
            <w:shd w:val="clear" w:color="auto" w:fill="7E7E7E" w:themeFill="background1" w:themeFillShade="7F"/>
            <w:vAlign w:val="center"/>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数据类型</w:t>
            </w:r>
          </w:p>
        </w:tc>
        <w:tc>
          <w:tcPr>
            <w:tcW w:w="2430" w:type="dxa"/>
            <w:shd w:val="clear" w:color="auto" w:fill="7E7E7E" w:themeFill="background1" w:themeFillShade="7F"/>
            <w:vAlign w:val="center"/>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808"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1230"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接口编号</w:t>
            </w:r>
          </w:p>
        </w:tc>
        <w:tc>
          <w:tcPr>
            <w:tcW w:w="1273"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content</w:t>
            </w:r>
          </w:p>
        </w:tc>
        <w:tc>
          <w:tcPr>
            <w:tcW w:w="1280"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否</w:t>
            </w:r>
          </w:p>
        </w:tc>
        <w:tc>
          <w:tcPr>
            <w:tcW w:w="1507"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String(500)</w:t>
            </w:r>
          </w:p>
        </w:tc>
        <w:tc>
          <w:tcPr>
            <w:tcW w:w="2430"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接口编号组合，中间用英文分号隔开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808"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1230"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开始时间</w:t>
            </w:r>
          </w:p>
        </w:tc>
        <w:tc>
          <w:tcPr>
            <w:tcW w:w="1273"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starttime</w:t>
            </w:r>
          </w:p>
        </w:tc>
        <w:tc>
          <w:tcPr>
            <w:tcW w:w="1280" w:type="dxa"/>
            <w:vAlign w:val="center"/>
          </w:tcPr>
          <w:p>
            <w:pPr>
              <w:tabs>
                <w:tab w:val="left" w:pos="923"/>
              </w:tabs>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是</w:t>
            </w:r>
          </w:p>
        </w:tc>
        <w:tc>
          <w:tcPr>
            <w:tcW w:w="1507"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String(19)</w:t>
            </w:r>
          </w:p>
        </w:tc>
        <w:tc>
          <w:tcPr>
            <w:tcW w:w="2430"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808"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1230"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结束时间</w:t>
            </w:r>
          </w:p>
        </w:tc>
        <w:tc>
          <w:tcPr>
            <w:tcW w:w="1273"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endtime</w:t>
            </w:r>
          </w:p>
        </w:tc>
        <w:tc>
          <w:tcPr>
            <w:tcW w:w="1280"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是</w:t>
            </w:r>
          </w:p>
        </w:tc>
        <w:tc>
          <w:tcPr>
            <w:tcW w:w="1507"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String(19)</w:t>
            </w:r>
          </w:p>
        </w:tc>
        <w:tc>
          <w:tcPr>
            <w:tcW w:w="2430"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99" w:hRule="atLeast"/>
          <w:jc w:val="center"/>
        </w:trPr>
        <w:tc>
          <w:tcPr>
            <w:tcW w:w="808"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230"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备注</w:t>
            </w:r>
          </w:p>
        </w:tc>
        <w:tc>
          <w:tcPr>
            <w:tcW w:w="1273"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remark</w:t>
            </w:r>
          </w:p>
        </w:tc>
        <w:tc>
          <w:tcPr>
            <w:tcW w:w="1280"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是</w:t>
            </w:r>
          </w:p>
        </w:tc>
        <w:tc>
          <w:tcPr>
            <w:tcW w:w="1507"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String(64)</w:t>
            </w:r>
          </w:p>
        </w:tc>
        <w:tc>
          <w:tcPr>
            <w:tcW w:w="2430" w:type="dxa"/>
            <w:vAlign w:val="center"/>
          </w:tcPr>
          <w:p>
            <w:pPr>
              <w:spacing w:line="276" w:lineRule="auto"/>
              <w:rPr>
                <w:rFonts w:ascii="宋体" w:hAnsi="宋体" w:eastAsia="宋体" w:cs="宋体"/>
                <w:kern w:val="0"/>
                <w:sz w:val="18"/>
                <w:szCs w:val="18"/>
              </w:rPr>
            </w:pPr>
          </w:p>
        </w:tc>
      </w:tr>
    </w:tbl>
    <w:p>
      <w:pPr>
        <w:pStyle w:val="23"/>
        <w:spacing w:line="300" w:lineRule="auto"/>
        <w:rPr>
          <w:rFonts w:hAnsi="宋体" w:cs="宋体"/>
        </w:rPr>
      </w:pPr>
      <w:r>
        <w:rPr>
          <w:rFonts w:hint="eastAsia" w:hAnsi="宋体" w:cs="宋体"/>
        </w:rPr>
        <w:t>说明：</w:t>
      </w:r>
    </w:p>
    <w:p>
      <w:pPr>
        <w:pStyle w:val="23"/>
        <w:spacing w:line="300" w:lineRule="auto"/>
        <w:ind w:left="-44" w:leftChars="-21" w:firstLine="0" w:firstLineChars="0"/>
        <w:rPr>
          <w:rFonts w:hAnsi="宋体" w:cs="宋体"/>
        </w:rPr>
      </w:pPr>
      <w:r>
        <w:rPr>
          <w:rFonts w:hint="eastAsia" w:hAnsi="宋体" w:cs="宋体"/>
        </w:rPr>
        <w:t>1）上传的数据范围是指在时间区间（开始时间：starttime和结束时间：endtime，如指令中无starttime和endtime指平台中所有时间区间）内发生变更（包括增加、修改、删除）的数据。</w:t>
      </w:r>
    </w:p>
    <w:p>
      <w:pPr>
        <w:pStyle w:val="23"/>
        <w:spacing w:line="300" w:lineRule="auto"/>
        <w:ind w:left="-44" w:leftChars="-21" w:firstLine="0" w:firstLineChars="0"/>
        <w:rPr>
          <w:rFonts w:hAnsi="宋体" w:cs="宋体"/>
        </w:rPr>
      </w:pPr>
      <w:r>
        <w:rPr>
          <w:rFonts w:hint="eastAsia" w:hAnsi="宋体" w:cs="宋体"/>
        </w:rPr>
        <w:t>2）content为接口的地址信息组合，中间以英文分号隔开。例如下发指令为出入库信息和粮情信息，则content为“1201;1303”。具体接口编号见表7-1 区级平台向省级平台上传数据接口整体编码。</w:t>
      </w:r>
    </w:p>
    <w:p>
      <w:pPr>
        <w:pStyle w:val="23"/>
        <w:spacing w:line="300" w:lineRule="auto"/>
        <w:ind w:left="-44" w:leftChars="-21" w:firstLine="0" w:firstLineChars="0"/>
        <w:rPr>
          <w:rFonts w:hAnsi="宋体" w:cs="宋体"/>
        </w:rPr>
      </w:pPr>
      <w:r>
        <w:rPr>
          <w:rFonts w:hint="eastAsia" w:hAnsi="宋体" w:cs="宋体"/>
        </w:rPr>
        <w:t>3）指令开始时间之前的数据，如果在之前的指令上传过程中上传失败，可以在此次继续上传。</w:t>
      </w:r>
    </w:p>
    <w:p>
      <w:pPr>
        <w:pStyle w:val="23"/>
        <w:spacing w:line="300" w:lineRule="auto"/>
        <w:ind w:left="-44" w:leftChars="-21" w:firstLine="0" w:firstLineChars="0"/>
        <w:rPr>
          <w:rFonts w:hAnsi="宋体" w:cs="宋体"/>
        </w:rPr>
      </w:pPr>
      <w:r>
        <w:rPr>
          <w:rFonts w:hint="eastAsia" w:hAnsi="宋体" w:cs="宋体"/>
        </w:rPr>
        <w:t>4）省级平台原则上每天网络闲时下发数据指令，也会不定时下发数据指令，确保区级平台的数据能够全部上传到区级平台。</w:t>
      </w:r>
    </w:p>
    <w:p>
      <w:pPr>
        <w:pStyle w:val="23"/>
        <w:spacing w:line="300" w:lineRule="auto"/>
        <w:ind w:left="-44" w:leftChars="-21" w:firstLine="0" w:firstLineChars="0"/>
        <w:rPr>
          <w:rFonts w:hAnsi="宋体" w:cs="宋体"/>
        </w:rPr>
      </w:pPr>
      <w:r>
        <w:rPr>
          <w:rFonts w:hint="eastAsia" w:hAnsi="宋体" w:cs="宋体"/>
        </w:rPr>
        <w:t>5）省级平台会每隔2分钟调用每个区级平台的心跳监测接口，判断区级平台是否在线，并对在线情况进行监测记录。</w:t>
      </w:r>
    </w:p>
    <w:p>
      <w:pPr>
        <w:pStyle w:val="23"/>
        <w:spacing w:line="360" w:lineRule="auto"/>
        <w:ind w:firstLine="360"/>
        <w:rPr>
          <w:rFonts w:hAnsi="宋体" w:cs="宋体"/>
          <w:sz w:val="18"/>
          <w:szCs w:val="18"/>
        </w:rPr>
      </w:pPr>
      <w:r>
        <w:rPr>
          <w:rFonts w:hint="eastAsia" w:hAnsi="宋体" w:cs="宋体"/>
          <w:sz w:val="18"/>
          <w:szCs w:val="18"/>
        </w:rPr>
        <w:t>数据指令示例：(上传20</w:t>
      </w:r>
      <w:r>
        <w:rPr>
          <w:rFonts w:hAnsi="宋体" w:cs="宋体"/>
          <w:sz w:val="18"/>
          <w:szCs w:val="18"/>
        </w:rPr>
        <w:t>20</w:t>
      </w:r>
      <w:r>
        <w:rPr>
          <w:rFonts w:hint="eastAsia" w:hAnsi="宋体" w:cs="宋体"/>
          <w:sz w:val="18"/>
          <w:szCs w:val="18"/>
        </w:rPr>
        <w:t>年</w:t>
      </w:r>
      <w:r>
        <w:rPr>
          <w:rFonts w:hAnsi="宋体" w:cs="宋体"/>
          <w:sz w:val="18"/>
          <w:szCs w:val="18"/>
        </w:rPr>
        <w:t>8</w:t>
      </w:r>
      <w:r>
        <w:rPr>
          <w:rFonts w:hint="eastAsia" w:hAnsi="宋体" w:cs="宋体"/>
          <w:sz w:val="18"/>
          <w:szCs w:val="18"/>
        </w:rPr>
        <w:t>月14日发生数据变化的出入库数据和粮情数据)</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"orderid"</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"adjgkd86ndksngkse9hf9urbvao2rs23"</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"type"</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"1"</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"data"</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"content"</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"1201;1303"</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"starttime"</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"20</w:t>
      </w:r>
      <w:r>
        <w:rPr>
          <w:rFonts w:ascii="宋体" w:hAnsi="宋体" w:eastAsia="宋体" w:cs="宋体"/>
          <w:color w:val="800000"/>
          <w:kern w:val="0"/>
          <w:sz w:val="20"/>
          <w:szCs w:val="20"/>
        </w:rPr>
        <w:t>20</w:t>
      </w:r>
      <w:r>
        <w:rPr>
          <w:rFonts w:hint="eastAsia" w:ascii="宋体" w:hAnsi="宋体" w:eastAsia="宋体" w:cs="宋体"/>
          <w:color w:val="800000"/>
          <w:kern w:val="0"/>
          <w:sz w:val="20"/>
          <w:szCs w:val="20"/>
        </w:rPr>
        <w:t>-0</w:t>
      </w:r>
      <w:r>
        <w:rPr>
          <w:rFonts w:ascii="宋体" w:hAnsi="宋体" w:eastAsia="宋体" w:cs="宋体"/>
          <w:color w:val="800000"/>
          <w:kern w:val="0"/>
          <w:sz w:val="20"/>
          <w:szCs w:val="20"/>
        </w:rPr>
        <w:t>8</w:t>
      </w:r>
      <w:r>
        <w:rPr>
          <w:rFonts w:hint="eastAsia" w:ascii="宋体" w:hAnsi="宋体" w:eastAsia="宋体" w:cs="宋体"/>
          <w:color w:val="800000"/>
          <w:kern w:val="0"/>
          <w:sz w:val="20"/>
          <w:szCs w:val="20"/>
        </w:rPr>
        <w:t>-</w:t>
      </w:r>
      <w:r>
        <w:rPr>
          <w:rFonts w:ascii="宋体" w:hAnsi="宋体" w:eastAsia="宋体" w:cs="宋体"/>
          <w:color w:val="800000"/>
          <w:kern w:val="0"/>
          <w:sz w:val="20"/>
          <w:szCs w:val="20"/>
        </w:rPr>
        <w:t>13</w:t>
      </w:r>
      <w:r>
        <w:rPr>
          <w:rFonts w:hint="eastAsia" w:ascii="宋体" w:hAnsi="宋体" w:eastAsia="宋体" w:cs="宋体"/>
          <w:color w:val="800000"/>
          <w:kern w:val="0"/>
          <w:sz w:val="20"/>
          <w:szCs w:val="20"/>
        </w:rPr>
        <w:t xml:space="preserve"> 00:00:00"</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"endtime"</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"20</w:t>
      </w:r>
      <w:r>
        <w:rPr>
          <w:rFonts w:ascii="宋体" w:hAnsi="宋体" w:eastAsia="宋体" w:cs="宋体"/>
          <w:color w:val="800000"/>
          <w:kern w:val="0"/>
          <w:sz w:val="20"/>
          <w:szCs w:val="20"/>
        </w:rPr>
        <w:t>20</w:t>
      </w:r>
      <w:r>
        <w:rPr>
          <w:rFonts w:hint="eastAsia" w:ascii="宋体" w:hAnsi="宋体" w:eastAsia="宋体" w:cs="宋体"/>
          <w:color w:val="800000"/>
          <w:kern w:val="0"/>
          <w:sz w:val="20"/>
          <w:szCs w:val="20"/>
        </w:rPr>
        <w:t>-0</w:t>
      </w:r>
      <w:r>
        <w:rPr>
          <w:rFonts w:ascii="宋体" w:hAnsi="宋体" w:eastAsia="宋体" w:cs="宋体"/>
          <w:color w:val="800000"/>
          <w:kern w:val="0"/>
          <w:sz w:val="20"/>
          <w:szCs w:val="20"/>
        </w:rPr>
        <w:t>8</w:t>
      </w:r>
      <w:r>
        <w:rPr>
          <w:rFonts w:hint="eastAsia" w:ascii="宋体" w:hAnsi="宋体" w:eastAsia="宋体" w:cs="宋体"/>
          <w:color w:val="800000"/>
          <w:kern w:val="0"/>
          <w:sz w:val="20"/>
          <w:szCs w:val="20"/>
        </w:rPr>
        <w:t>-</w:t>
      </w:r>
      <w:r>
        <w:rPr>
          <w:rFonts w:ascii="宋体" w:hAnsi="宋体" w:eastAsia="宋体" w:cs="宋体"/>
          <w:color w:val="800000"/>
          <w:kern w:val="0"/>
          <w:sz w:val="20"/>
          <w:szCs w:val="20"/>
        </w:rPr>
        <w:t>1</w:t>
      </w:r>
      <w:r>
        <w:rPr>
          <w:rFonts w:hint="eastAsia" w:ascii="宋体" w:hAnsi="宋体" w:eastAsia="宋体" w:cs="宋体"/>
          <w:color w:val="800000"/>
          <w:kern w:val="0"/>
          <w:sz w:val="20"/>
          <w:szCs w:val="20"/>
        </w:rPr>
        <w:t>4 00:00:00"</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"remark"</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"20</w:t>
      </w:r>
      <w:r>
        <w:rPr>
          <w:rFonts w:ascii="宋体" w:hAnsi="宋体" w:eastAsia="宋体" w:cs="宋体"/>
          <w:color w:val="800000"/>
          <w:kern w:val="0"/>
          <w:sz w:val="20"/>
          <w:szCs w:val="20"/>
        </w:rPr>
        <w:t>20</w:t>
      </w:r>
      <w:r>
        <w:rPr>
          <w:rFonts w:hint="eastAsia" w:ascii="宋体" w:hAnsi="宋体" w:eastAsia="宋体" w:cs="宋体"/>
          <w:color w:val="800000"/>
          <w:kern w:val="0"/>
          <w:sz w:val="20"/>
          <w:szCs w:val="20"/>
        </w:rPr>
        <w:t>年</w:t>
      </w:r>
      <w:r>
        <w:rPr>
          <w:rFonts w:ascii="宋体" w:hAnsi="宋体" w:eastAsia="宋体" w:cs="宋体"/>
          <w:color w:val="800000"/>
          <w:kern w:val="0"/>
          <w:sz w:val="20"/>
          <w:szCs w:val="20"/>
        </w:rPr>
        <w:t>8</w:t>
      </w:r>
      <w:r>
        <w:rPr>
          <w:rFonts w:hint="eastAsia" w:ascii="宋体" w:hAnsi="宋体" w:eastAsia="宋体" w:cs="宋体"/>
          <w:color w:val="800000"/>
          <w:kern w:val="0"/>
          <w:sz w:val="20"/>
          <w:szCs w:val="20"/>
        </w:rPr>
        <w:t>月14日定时上传"</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kern w:val="0"/>
          <w:szCs w:val="24"/>
        </w:rPr>
      </w:pPr>
      <w:r>
        <w:rPr>
          <w:rFonts w:hint="eastAsia" w:ascii="宋体" w:hAnsi="宋体" w:eastAsia="宋体" w:cs="宋体"/>
          <w:b/>
          <w:bCs/>
          <w:color w:val="8000FF"/>
          <w:kern w:val="0"/>
          <w:sz w:val="20"/>
          <w:szCs w:val="20"/>
        </w:rPr>
        <w:t>}</w:t>
      </w:r>
    </w:p>
    <w:p>
      <w:pPr>
        <w:pStyle w:val="23"/>
        <w:spacing w:line="360" w:lineRule="auto"/>
        <w:ind w:firstLine="360"/>
        <w:rPr>
          <w:rFonts w:hAnsi="宋体" w:cs="宋体"/>
          <w:sz w:val="18"/>
          <w:szCs w:val="18"/>
        </w:rPr>
      </w:pPr>
      <w:r>
        <w:rPr>
          <w:rFonts w:hint="eastAsia" w:hAnsi="宋体" w:cs="宋体"/>
          <w:sz w:val="18"/>
          <w:szCs w:val="18"/>
        </w:rPr>
        <w:t>心跳指令示例：</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"orderid"</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"adjgkd86ndksngkse9hf9urbvao2rs53"</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"type"</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"0"</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"data"</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kern w:val="0"/>
          <w:szCs w:val="24"/>
        </w:rPr>
      </w:pPr>
      <w:r>
        <w:rPr>
          <w:rFonts w:hint="eastAsia" w:ascii="宋体" w:hAnsi="宋体" w:eastAsia="宋体" w:cs="宋体"/>
          <w:b/>
          <w:bCs/>
          <w:color w:val="8000FF"/>
          <w:kern w:val="0"/>
          <w:sz w:val="20"/>
          <w:szCs w:val="20"/>
        </w:rPr>
        <w:t>}</w:t>
      </w:r>
    </w:p>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bCs w:val="0"/>
          <w:sz w:val="21"/>
          <w:szCs w:val="21"/>
        </w:rPr>
      </w:pPr>
      <w:r>
        <w:rPr>
          <w:rFonts w:hint="eastAsia" w:ascii="宋体" w:hAnsi="宋体" w:eastAsia="宋体" w:cs="宋体"/>
          <w:b w:val="0"/>
          <w:bCs w:val="0"/>
          <w:sz w:val="21"/>
          <w:szCs w:val="21"/>
        </w:rPr>
        <w:t>区级平台反馈参数规范</w:t>
      </w:r>
    </w:p>
    <w:p>
      <w:pPr>
        <w:pStyle w:val="23"/>
        <w:numPr>
          <w:ilvl w:val="0"/>
          <w:numId w:val="3"/>
        </w:numPr>
        <w:tabs>
          <w:tab w:val="center" w:pos="851"/>
          <w:tab w:val="clear" w:pos="4201"/>
          <w:tab w:val="clear" w:pos="9298"/>
        </w:tabs>
        <w:spacing w:line="480" w:lineRule="auto"/>
        <w:ind w:firstLineChars="0"/>
        <w:jc w:val="center"/>
        <w:rPr>
          <w:rFonts w:hAnsi="宋体" w:cs="宋体"/>
          <w:szCs w:val="21"/>
        </w:rPr>
      </w:pPr>
      <w:r>
        <w:rPr>
          <w:rFonts w:hint="eastAsia" w:hAnsi="宋体" w:cs="宋体"/>
          <w:szCs w:val="21"/>
        </w:rPr>
        <w:t>指令接口返回参数表</w:t>
      </w:r>
    </w:p>
    <w:tbl>
      <w:tblPr>
        <w:tblStyle w:val="12"/>
        <w:tblW w:w="82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46"/>
        <w:gridCol w:w="1193"/>
        <w:gridCol w:w="1275"/>
        <w:gridCol w:w="1420"/>
        <w:gridCol w:w="2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817" w:type="dxa"/>
            <w:shd w:val="clear" w:color="auto" w:fill="7E7E7E" w:themeFill="background1" w:themeFillShade="7F"/>
            <w:vAlign w:val="center"/>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序号</w:t>
            </w:r>
          </w:p>
        </w:tc>
        <w:tc>
          <w:tcPr>
            <w:tcW w:w="1246" w:type="dxa"/>
            <w:shd w:val="clear" w:color="auto" w:fill="7E7E7E" w:themeFill="background1" w:themeFillShade="7F"/>
            <w:vAlign w:val="center"/>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报文名称</w:t>
            </w:r>
          </w:p>
        </w:tc>
        <w:tc>
          <w:tcPr>
            <w:tcW w:w="1193" w:type="dxa"/>
            <w:shd w:val="clear" w:color="auto" w:fill="7E7E7E" w:themeFill="background1" w:themeFillShade="7F"/>
            <w:vAlign w:val="center"/>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英文名称</w:t>
            </w:r>
          </w:p>
        </w:tc>
        <w:tc>
          <w:tcPr>
            <w:tcW w:w="1275" w:type="dxa"/>
            <w:shd w:val="clear" w:color="auto" w:fill="7E7E7E" w:themeFill="background1" w:themeFillShade="7F"/>
            <w:vAlign w:val="center"/>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是否可空</w:t>
            </w:r>
          </w:p>
        </w:tc>
        <w:tc>
          <w:tcPr>
            <w:tcW w:w="1420" w:type="dxa"/>
            <w:shd w:val="clear" w:color="auto" w:fill="7E7E7E" w:themeFill="background1" w:themeFillShade="7F"/>
            <w:vAlign w:val="center"/>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数据类型</w:t>
            </w:r>
          </w:p>
        </w:tc>
        <w:tc>
          <w:tcPr>
            <w:tcW w:w="2345" w:type="dxa"/>
            <w:shd w:val="clear" w:color="auto" w:fill="7E7E7E" w:themeFill="background1" w:themeFillShade="7F"/>
            <w:vAlign w:val="center"/>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817" w:type="dxa"/>
            <w:shd w:val="clear" w:color="auto" w:fill="auto"/>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1246" w:type="dxa"/>
            <w:shd w:val="clear" w:color="auto" w:fill="auto"/>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反馈码</w:t>
            </w:r>
          </w:p>
        </w:tc>
        <w:tc>
          <w:tcPr>
            <w:tcW w:w="1193" w:type="dxa"/>
            <w:shd w:val="clear" w:color="auto" w:fill="auto"/>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code</w:t>
            </w:r>
          </w:p>
        </w:tc>
        <w:tc>
          <w:tcPr>
            <w:tcW w:w="1275" w:type="dxa"/>
            <w:shd w:val="clear" w:color="auto" w:fill="auto"/>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否</w:t>
            </w:r>
          </w:p>
        </w:tc>
        <w:tc>
          <w:tcPr>
            <w:tcW w:w="1420" w:type="dxa"/>
            <w:shd w:val="clear" w:color="auto" w:fill="auto"/>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String(6)</w:t>
            </w:r>
          </w:p>
        </w:tc>
        <w:tc>
          <w:tcPr>
            <w:tcW w:w="2345" w:type="dxa"/>
            <w:shd w:val="clear" w:color="auto" w:fill="auto"/>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参照第3.4节消息状态码规范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817" w:type="dxa"/>
            <w:shd w:val="clear" w:color="auto" w:fill="auto"/>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1246" w:type="dxa"/>
            <w:shd w:val="clear" w:color="auto" w:fill="auto"/>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返回信息</w:t>
            </w:r>
          </w:p>
        </w:tc>
        <w:tc>
          <w:tcPr>
            <w:tcW w:w="1193"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result</w:t>
            </w:r>
          </w:p>
        </w:tc>
        <w:tc>
          <w:tcPr>
            <w:tcW w:w="1275"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否</w:t>
            </w:r>
          </w:p>
        </w:tc>
        <w:tc>
          <w:tcPr>
            <w:tcW w:w="1420" w:type="dxa"/>
            <w:shd w:val="clear" w:color="auto" w:fill="auto"/>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String(32)</w:t>
            </w:r>
          </w:p>
        </w:tc>
        <w:tc>
          <w:tcPr>
            <w:tcW w:w="2345" w:type="dxa"/>
            <w:shd w:val="clear" w:color="auto" w:fill="auto"/>
            <w:vAlign w:val="center"/>
          </w:tcPr>
          <w:p>
            <w:pPr>
              <w:spacing w:line="276" w:lineRule="auto"/>
              <w:rPr>
                <w:rFonts w:ascii="宋体" w:hAnsi="宋体" w:eastAsia="宋体" w:cs="宋体"/>
                <w:kern w:val="0"/>
                <w:sz w:val="18"/>
                <w:szCs w:val="18"/>
              </w:rPr>
            </w:pPr>
          </w:p>
        </w:tc>
      </w:tr>
    </w:tbl>
    <w:p>
      <w:pPr>
        <w:pStyle w:val="23"/>
        <w:spacing w:line="300" w:lineRule="auto"/>
        <w:rPr>
          <w:rFonts w:hAnsi="宋体" w:cs="宋体"/>
        </w:rPr>
      </w:pPr>
      <w:r>
        <w:rPr>
          <w:rFonts w:hint="eastAsia" w:hAnsi="宋体" w:cs="宋体"/>
        </w:rPr>
        <w:t>说明：</w:t>
      </w:r>
    </w:p>
    <w:p>
      <w:pPr>
        <w:pStyle w:val="23"/>
        <w:spacing w:line="300" w:lineRule="auto"/>
        <w:ind w:left="431" w:firstLine="0" w:firstLineChars="0"/>
        <w:rPr>
          <w:rFonts w:hAnsi="宋体" w:cs="宋体"/>
        </w:rPr>
      </w:pPr>
      <w:r>
        <w:rPr>
          <w:rFonts w:hint="eastAsia" w:hAnsi="宋体" w:cs="宋体"/>
        </w:rPr>
        <w:t>1）code指的是区级平台的反馈状态码，区级平台按照状态码规范对状态码进行反馈，省级平台按照状态码规范对区级平台反馈的状态进行解析。</w:t>
      </w:r>
    </w:p>
    <w:p>
      <w:pPr>
        <w:pStyle w:val="23"/>
        <w:spacing w:line="300" w:lineRule="auto"/>
        <w:ind w:left="431" w:firstLine="0" w:firstLineChars="0"/>
        <w:rPr>
          <w:rFonts w:hAnsi="宋体" w:cs="宋体"/>
        </w:rPr>
      </w:pPr>
      <w:r>
        <w:rPr>
          <w:rFonts w:hint="eastAsia" w:hAnsi="宋体" w:cs="宋体"/>
        </w:rPr>
        <w:t>2）区级平台收到指令之后需要即时对指令进行反馈，超过1分钟之后省级平台将判定指令执行失败。</w:t>
      </w:r>
    </w:p>
    <w:p>
      <w:pPr>
        <w:pStyle w:val="23"/>
        <w:spacing w:line="360" w:lineRule="auto"/>
        <w:ind w:firstLine="360"/>
        <w:rPr>
          <w:rFonts w:hAnsi="宋体" w:cs="宋体"/>
          <w:sz w:val="18"/>
          <w:szCs w:val="18"/>
        </w:rPr>
      </w:pPr>
      <w:r>
        <w:rPr>
          <w:rFonts w:hint="eastAsia" w:hAnsi="宋体" w:cs="宋体"/>
          <w:sz w:val="18"/>
          <w:szCs w:val="18"/>
        </w:rPr>
        <w:t>区级平台解析指令成功示例：</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ind w:firstLine="420"/>
        <w:jc w:val="left"/>
        <w:rPr>
          <w:rFonts w:ascii="宋体" w:hAnsi="宋体" w:eastAsia="宋体" w:cs="宋体"/>
          <w:color w:val="800000"/>
          <w:kern w:val="0"/>
          <w:sz w:val="20"/>
          <w:szCs w:val="20"/>
        </w:rPr>
      </w:pPr>
      <w:r>
        <w:rPr>
          <w:rFonts w:hint="eastAsia" w:ascii="宋体" w:hAnsi="宋体" w:eastAsia="宋体" w:cs="宋体"/>
          <w:color w:val="800000"/>
          <w:kern w:val="0"/>
          <w:sz w:val="20"/>
          <w:szCs w:val="20"/>
        </w:rPr>
        <w:t>"code"</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"200",</w:t>
      </w:r>
    </w:p>
    <w:p>
      <w:pPr>
        <w:widowControl/>
        <w:pBdr>
          <w:top w:val="single" w:color="auto" w:sz="4" w:space="1"/>
          <w:left w:val="single" w:color="auto" w:sz="4" w:space="4"/>
          <w:bottom w:val="single" w:color="auto" w:sz="4" w:space="1"/>
          <w:right w:val="single" w:color="auto" w:sz="4" w:space="4"/>
        </w:pBdr>
        <w:shd w:val="clear" w:color="auto" w:fill="FFFFFF"/>
        <w:ind w:firstLine="420"/>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"result"</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"指令解析成功"</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kern w:val="0"/>
          <w:szCs w:val="24"/>
        </w:rPr>
      </w:pPr>
      <w:r>
        <w:rPr>
          <w:rFonts w:hint="eastAsia" w:ascii="宋体" w:hAnsi="宋体" w:eastAsia="宋体" w:cs="宋体"/>
          <w:b/>
          <w:bCs/>
          <w:color w:val="8000FF"/>
          <w:kern w:val="0"/>
          <w:sz w:val="20"/>
          <w:szCs w:val="20"/>
        </w:rPr>
        <w:t>}</w:t>
      </w:r>
    </w:p>
    <w:p>
      <w:pPr>
        <w:pStyle w:val="23"/>
        <w:spacing w:line="360" w:lineRule="auto"/>
        <w:ind w:firstLine="360"/>
        <w:rPr>
          <w:rFonts w:hAnsi="宋体" w:cs="宋体"/>
          <w:sz w:val="18"/>
          <w:szCs w:val="18"/>
        </w:rPr>
      </w:pPr>
      <w:r>
        <w:rPr>
          <w:rFonts w:hint="eastAsia" w:hAnsi="宋体" w:cs="宋体"/>
          <w:sz w:val="18"/>
          <w:szCs w:val="18"/>
        </w:rPr>
        <w:t>区级平台解析指令失败示例：</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ind w:firstLine="420"/>
        <w:jc w:val="left"/>
        <w:rPr>
          <w:rFonts w:ascii="宋体" w:hAnsi="宋体" w:eastAsia="宋体" w:cs="宋体"/>
          <w:color w:val="800000"/>
          <w:kern w:val="0"/>
          <w:sz w:val="20"/>
          <w:szCs w:val="20"/>
        </w:rPr>
      </w:pPr>
      <w:r>
        <w:rPr>
          <w:rFonts w:hint="eastAsia" w:ascii="宋体" w:hAnsi="宋体" w:eastAsia="宋体" w:cs="宋体"/>
          <w:color w:val="800000"/>
          <w:kern w:val="0"/>
          <w:sz w:val="20"/>
          <w:szCs w:val="20"/>
        </w:rPr>
        <w:t>"code"</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"500",</w:t>
      </w:r>
    </w:p>
    <w:p>
      <w:pPr>
        <w:widowControl/>
        <w:pBdr>
          <w:top w:val="single" w:color="auto" w:sz="4" w:space="1"/>
          <w:left w:val="single" w:color="auto" w:sz="4" w:space="4"/>
          <w:bottom w:val="single" w:color="auto" w:sz="4" w:space="1"/>
          <w:right w:val="single" w:color="auto" w:sz="4" w:space="4"/>
        </w:pBdr>
        <w:shd w:val="clear" w:color="auto" w:fill="FFFFFF"/>
        <w:ind w:firstLine="420"/>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"result"</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"指令解析失败"</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kern w:val="0"/>
          <w:szCs w:val="24"/>
        </w:rPr>
      </w:pPr>
      <w:r>
        <w:rPr>
          <w:rFonts w:hint="eastAsia" w:ascii="宋体" w:hAnsi="宋体" w:eastAsia="宋体" w:cs="宋体"/>
          <w:b/>
          <w:bCs/>
          <w:color w:val="8000FF"/>
          <w:kern w:val="0"/>
          <w:sz w:val="20"/>
          <w:szCs w:val="20"/>
        </w:rPr>
        <w:t>}</w:t>
      </w:r>
    </w:p>
    <w:p>
      <w:pPr>
        <w:pStyle w:val="25"/>
        <w:numPr>
          <w:ilvl w:val="1"/>
          <w:numId w:val="2"/>
        </w:numPr>
        <w:spacing w:before="156" w:after="156"/>
        <w:rPr>
          <w:rFonts w:ascii="宋体" w:hAnsi="宋体" w:eastAsia="宋体" w:cs="宋体"/>
        </w:rPr>
      </w:pPr>
      <w:bookmarkStart w:id="28" w:name="_Toc27982715"/>
      <w:bookmarkStart w:id="29" w:name="_Toc27054187"/>
      <w:r>
        <w:rPr>
          <w:rFonts w:hint="eastAsia" w:ascii="宋体" w:hAnsi="宋体" w:eastAsia="宋体" w:cs="宋体"/>
        </w:rPr>
        <w:t>数据上传通道</w:t>
      </w:r>
      <w:bookmarkEnd w:id="28"/>
      <w:bookmarkEnd w:id="29"/>
    </w:p>
    <w:p>
      <w:pPr>
        <w:pStyle w:val="23"/>
        <w:spacing w:line="300" w:lineRule="auto"/>
        <w:rPr>
          <w:rFonts w:hAnsi="宋体" w:cs="宋体"/>
        </w:rPr>
      </w:pPr>
      <w:r>
        <w:rPr>
          <w:rFonts w:hint="eastAsia" w:hAnsi="宋体" w:cs="宋体"/>
        </w:rPr>
        <w:t>数据上传通道用于区级平台向省级平台上传数据，为了均衡负载和提升线路利用率，通过轮询或成批量轮询的方式由省级平台下发指令通知区级平台上传数据，区级平台按照指令上传指定数据内容。</w:t>
      </w:r>
    </w:p>
    <w:p>
      <w:pPr>
        <w:pStyle w:val="23"/>
        <w:spacing w:line="300" w:lineRule="auto"/>
        <w:rPr>
          <w:rFonts w:hAnsi="宋体" w:cs="宋体"/>
        </w:rPr>
      </w:pPr>
    </w:p>
    <w:p>
      <w:pPr>
        <w:pStyle w:val="23"/>
        <w:spacing w:line="300" w:lineRule="auto"/>
        <w:rPr>
          <w:rFonts w:hAnsi="宋体" w:cs="宋体"/>
        </w:rPr>
      </w:pPr>
    </w:p>
    <w:p>
      <w:pPr>
        <w:pStyle w:val="26"/>
        <w:numPr>
          <w:ilvl w:val="2"/>
          <w:numId w:val="2"/>
        </w:numPr>
        <w:spacing w:before="156" w:after="156"/>
        <w:rPr>
          <w:rFonts w:ascii="宋体" w:hAnsi="宋体" w:eastAsia="宋体" w:cs="宋体"/>
        </w:rPr>
      </w:pPr>
      <w:r>
        <w:rPr>
          <w:rFonts w:hint="eastAsia" w:ascii="宋体" w:hAnsi="宋体" w:eastAsia="宋体" w:cs="宋体"/>
        </w:rPr>
        <w:t>通信机制</w:t>
      </w:r>
    </w:p>
    <w:p>
      <w:pPr>
        <w:pStyle w:val="23"/>
        <w:spacing w:line="300" w:lineRule="auto"/>
        <w:rPr>
          <w:rFonts w:hAnsi="宋体" w:cs="宋体"/>
        </w:rPr>
      </w:pPr>
      <w:r>
        <w:rPr>
          <w:rFonts w:hint="eastAsia" w:hAnsi="宋体" w:cs="宋体"/>
        </w:rPr>
        <w:t>数据上传采用服务接口的方式，省级平台作为服务接口的发布方，对外提供数据接口服务；区级平台作为服务接口的调用方，调用省级平台发布的数据接口，完成向省级平台的数据上传。通信过程如下图所示：</w:t>
      </w:r>
    </w:p>
    <w:p>
      <w:pPr>
        <w:spacing w:beforeLines="50" w:afterLines="50"/>
        <w:jc w:val="center"/>
        <w:rPr>
          <w:rFonts w:ascii="宋体" w:hAnsi="宋体" w:eastAsia="宋体" w:cs="宋体"/>
          <w:kern w:val="0"/>
          <w:szCs w:val="20"/>
        </w:rPr>
      </w:pPr>
      <w:r>
        <w:drawing>
          <wp:inline distT="0" distB="0" distL="114300" distR="114300">
            <wp:extent cx="5410835" cy="3887470"/>
            <wp:effectExtent l="0" t="0" r="0" b="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7"/>
                    <a:stretch>
                      <a:fillRect/>
                    </a:stretch>
                  </pic:blipFill>
                  <pic:spPr>
                    <a:xfrm>
                      <a:off x="0" y="0"/>
                      <a:ext cx="5414083" cy="3889510"/>
                    </a:xfrm>
                    <a:prstGeom prst="rect">
                      <a:avLst/>
                    </a:prstGeom>
                    <a:noFill/>
                    <a:ln>
                      <a:noFill/>
                    </a:ln>
                  </pic:spPr>
                </pic:pic>
              </a:graphicData>
            </a:graphic>
          </wp:inline>
        </w:drawing>
      </w:r>
    </w:p>
    <w:p>
      <w:pPr>
        <w:pStyle w:val="23"/>
        <w:spacing w:beforeLines="50" w:afterLines="50"/>
        <w:ind w:firstLine="0" w:firstLineChars="0"/>
        <w:jc w:val="center"/>
        <w:rPr>
          <w:rFonts w:hAnsi="宋体" w:cs="宋体"/>
          <w:bCs/>
          <w:szCs w:val="21"/>
        </w:rPr>
      </w:pPr>
      <w:r>
        <w:rPr>
          <w:rFonts w:hint="eastAsia" w:hAnsi="宋体" w:cs="宋体"/>
          <w:bCs/>
          <w:szCs w:val="21"/>
        </w:rPr>
        <w:t>图5-2数据上传通道处理流程</w:t>
      </w:r>
    </w:p>
    <w:p>
      <w:pPr>
        <w:pStyle w:val="23"/>
        <w:spacing w:line="300" w:lineRule="auto"/>
        <w:rPr>
          <w:rFonts w:hAnsi="宋体" w:cs="宋体"/>
        </w:rPr>
      </w:pPr>
      <w:r>
        <w:rPr>
          <w:rFonts w:hint="eastAsia" w:hAnsi="宋体" w:cs="宋体"/>
        </w:rPr>
        <w:t>具体的处理流程如下：</w:t>
      </w:r>
    </w:p>
    <w:p>
      <w:pPr>
        <w:pStyle w:val="23"/>
        <w:spacing w:line="300" w:lineRule="auto"/>
        <w:ind w:left="431" w:firstLine="0" w:firstLineChars="0"/>
        <w:rPr>
          <w:rFonts w:hAnsi="宋体" w:cs="宋体"/>
        </w:rPr>
      </w:pPr>
      <w:r>
        <w:rPr>
          <w:rFonts w:hint="eastAsia" w:hAnsi="宋体" w:cs="宋体"/>
        </w:rPr>
        <w:t>1）区级平台按照指令要求组织待上传数据；</w:t>
      </w:r>
    </w:p>
    <w:p>
      <w:pPr>
        <w:pStyle w:val="23"/>
        <w:spacing w:line="300" w:lineRule="auto"/>
        <w:ind w:left="431" w:firstLine="0" w:firstLineChars="0"/>
        <w:rPr>
          <w:rFonts w:hAnsi="宋体" w:cs="宋体"/>
        </w:rPr>
      </w:pPr>
      <w:r>
        <w:rPr>
          <w:rFonts w:hint="eastAsia" w:hAnsi="宋体" w:cs="宋体"/>
        </w:rPr>
        <w:t>2）对待上传的数据进行加密并签名；</w:t>
      </w:r>
    </w:p>
    <w:p>
      <w:pPr>
        <w:pStyle w:val="23"/>
        <w:spacing w:line="300" w:lineRule="auto"/>
        <w:ind w:left="431" w:firstLine="0" w:firstLineChars="0"/>
        <w:rPr>
          <w:rFonts w:hAnsi="宋体" w:cs="宋体"/>
        </w:rPr>
      </w:pPr>
      <w:r>
        <w:rPr>
          <w:rFonts w:hint="eastAsia" w:hAnsi="宋体" w:cs="宋体"/>
        </w:rPr>
        <w:t>3）区级平台调用省级平台发布的数据上传服务接口上传数据；</w:t>
      </w:r>
    </w:p>
    <w:p>
      <w:pPr>
        <w:pStyle w:val="23"/>
        <w:spacing w:line="300" w:lineRule="auto"/>
        <w:ind w:left="431" w:firstLine="0" w:firstLineChars="0"/>
        <w:rPr>
          <w:rFonts w:hAnsi="宋体" w:cs="宋体"/>
        </w:rPr>
      </w:pPr>
      <w:r>
        <w:rPr>
          <w:rFonts w:hint="eastAsia" w:hAnsi="宋体" w:cs="宋体"/>
        </w:rPr>
        <w:t>4）省级平台对接口调用进行身份认证、数据校验、数据处理。如处理失败，则本次上传数据结束，并给区级平台反馈失败信息；如果处理成功，则反馈处理成功；</w:t>
      </w:r>
    </w:p>
    <w:p>
      <w:pPr>
        <w:pStyle w:val="23"/>
        <w:spacing w:line="300" w:lineRule="auto"/>
        <w:ind w:left="431" w:firstLine="0" w:firstLineChars="0"/>
        <w:rPr>
          <w:rFonts w:hAnsi="宋体" w:cs="宋体"/>
        </w:rPr>
      </w:pPr>
      <w:r>
        <w:rPr>
          <w:rFonts w:hint="eastAsia" w:hAnsi="宋体" w:cs="宋体"/>
        </w:rPr>
        <w:t>5）区级平台判断返回的处理结果，如果处理成功将对应数据的标志位标记为已上传，本次上传数据流程结束，如果处理失败，则将错误信息记录并进行排查处理，并等待下一次上传。</w:t>
      </w:r>
    </w:p>
    <w:p>
      <w:pPr>
        <w:pStyle w:val="26"/>
        <w:numPr>
          <w:ilvl w:val="2"/>
          <w:numId w:val="2"/>
        </w:numPr>
        <w:spacing w:before="156" w:after="156"/>
        <w:rPr>
          <w:rFonts w:ascii="宋体" w:hAnsi="宋体" w:eastAsia="宋体" w:cs="宋体"/>
        </w:rPr>
      </w:pPr>
      <w:r>
        <w:rPr>
          <w:rFonts w:hint="eastAsia" w:ascii="宋体" w:hAnsi="宋体" w:eastAsia="宋体" w:cs="宋体"/>
        </w:rPr>
        <w:t>时钟同步</w:t>
      </w:r>
    </w:p>
    <w:p>
      <w:pPr>
        <w:pStyle w:val="23"/>
        <w:spacing w:line="300" w:lineRule="auto"/>
        <w:rPr>
          <w:rFonts w:hAnsi="宋体" w:cs="宋体"/>
        </w:rPr>
      </w:pPr>
      <w:r>
        <w:rPr>
          <w:rFonts w:hint="eastAsia" w:hAnsi="宋体" w:cs="宋体"/>
        </w:rPr>
        <w:t>区级平台所有涉及业务时间的服务器，应与北京时间保持同步。</w:t>
      </w:r>
    </w:p>
    <w:p>
      <w:pPr>
        <w:pStyle w:val="23"/>
        <w:spacing w:line="300" w:lineRule="auto"/>
        <w:rPr>
          <w:rFonts w:hAnsi="宋体" w:cs="宋体"/>
        </w:rPr>
      </w:pPr>
    </w:p>
    <w:p>
      <w:pPr>
        <w:pStyle w:val="26"/>
        <w:numPr>
          <w:ilvl w:val="2"/>
          <w:numId w:val="2"/>
        </w:numPr>
        <w:spacing w:before="156" w:after="156"/>
        <w:rPr>
          <w:rFonts w:ascii="宋体" w:hAnsi="宋体" w:eastAsia="宋体" w:cs="宋体"/>
        </w:rPr>
      </w:pPr>
      <w:r>
        <w:rPr>
          <w:rFonts w:hint="eastAsia" w:ascii="宋体" w:hAnsi="宋体" w:eastAsia="宋体" w:cs="宋体"/>
        </w:rPr>
        <w:t>上传数据接口规范</w:t>
      </w:r>
    </w:p>
    <w:p>
      <w:pPr>
        <w:pStyle w:val="23"/>
        <w:spacing w:line="300" w:lineRule="auto"/>
        <w:rPr>
          <w:rFonts w:hAnsi="宋体" w:cs="宋体"/>
        </w:rPr>
      </w:pPr>
      <w:r>
        <w:rPr>
          <w:rFonts w:hint="eastAsia" w:hAnsi="宋体" w:cs="宋体"/>
        </w:rPr>
        <w:t>上传接口是由省级平台作为数据服务的发布方，提供数据接口；区级平台按照数据规范要求调用数据接口上传数据。</w:t>
      </w:r>
    </w:p>
    <w:p>
      <w:pPr>
        <w:pStyle w:val="23"/>
        <w:spacing w:line="300" w:lineRule="auto"/>
        <w:ind w:left="431" w:firstLine="0" w:firstLineChars="0"/>
        <w:rPr>
          <w:rFonts w:hAnsi="宋体" w:cs="宋体"/>
        </w:rPr>
      </w:pPr>
      <w:r>
        <w:rPr>
          <w:rFonts w:hint="eastAsia" w:hAnsi="宋体" w:cs="宋体"/>
        </w:rPr>
        <w:t>1）省级平台的数据接口基于HTTP协议，区级平台上传数据采用POST方式。</w:t>
      </w:r>
    </w:p>
    <w:p>
      <w:pPr>
        <w:pStyle w:val="23"/>
        <w:spacing w:line="300" w:lineRule="auto"/>
        <w:ind w:left="431" w:firstLine="0" w:firstLineChars="0"/>
        <w:rPr>
          <w:rFonts w:hAnsi="宋体" w:cs="宋体"/>
        </w:rPr>
      </w:pPr>
      <w:r>
        <w:rPr>
          <w:rFonts w:hint="eastAsia" w:hAnsi="宋体" w:cs="宋体"/>
        </w:rPr>
        <w:t>2）所有的请求和响应数据编码皆为</w:t>
      </w:r>
      <w:r>
        <w:rPr>
          <w:rFonts w:hAnsi="宋体" w:cs="宋体"/>
        </w:rPr>
        <w:t>UTF</w:t>
      </w:r>
      <w:r>
        <w:rPr>
          <w:rFonts w:hint="eastAsia" w:hAnsi="宋体" w:cs="宋体"/>
        </w:rPr>
        <w:t>-8格式。</w:t>
      </w:r>
    </w:p>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bCs w:val="0"/>
          <w:sz w:val="21"/>
          <w:szCs w:val="21"/>
        </w:rPr>
      </w:pPr>
      <w:r>
        <w:rPr>
          <w:rFonts w:hint="eastAsia" w:ascii="宋体" w:hAnsi="宋体" w:eastAsia="宋体" w:cs="宋体"/>
          <w:b w:val="0"/>
          <w:bCs w:val="0"/>
          <w:sz w:val="21"/>
          <w:szCs w:val="21"/>
        </w:rPr>
        <w:t>区级平台请求参数规范</w:t>
      </w:r>
    </w:p>
    <w:p>
      <w:pPr>
        <w:pStyle w:val="23"/>
        <w:spacing w:line="300" w:lineRule="auto"/>
        <w:rPr>
          <w:rFonts w:hAnsi="宋体" w:cs="宋体"/>
        </w:rPr>
      </w:pPr>
      <w:r>
        <w:rPr>
          <w:rFonts w:hint="eastAsia" w:hAnsi="宋体" w:cs="宋体"/>
        </w:rPr>
        <w:t>区级平台在上传数据时，需按照下表所示请求参数规范组织数据。省级平台解析区级平台上传的数据。如果未按照下表规范上传数据，区级平台将不解析处理上传的数据。</w:t>
      </w:r>
    </w:p>
    <w:p>
      <w:pPr>
        <w:pStyle w:val="23"/>
        <w:numPr>
          <w:ilvl w:val="0"/>
          <w:numId w:val="3"/>
        </w:numPr>
        <w:tabs>
          <w:tab w:val="center" w:pos="851"/>
          <w:tab w:val="clear" w:pos="4201"/>
          <w:tab w:val="clear" w:pos="9298"/>
        </w:tabs>
        <w:spacing w:line="480" w:lineRule="auto"/>
        <w:ind w:firstLineChars="0"/>
        <w:jc w:val="center"/>
        <w:rPr>
          <w:rFonts w:hAnsi="宋体" w:cs="宋体"/>
          <w:szCs w:val="21"/>
        </w:rPr>
      </w:pPr>
      <w:r>
        <w:rPr>
          <w:rFonts w:hint="eastAsia" w:hAnsi="宋体" w:cs="宋体"/>
          <w:szCs w:val="21"/>
        </w:rPr>
        <w:t>数据上传接口请求参数表</w:t>
      </w:r>
    </w:p>
    <w:tbl>
      <w:tblPr>
        <w:tblStyle w:val="12"/>
        <w:tblW w:w="84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310"/>
        <w:gridCol w:w="1476"/>
        <w:gridCol w:w="1134"/>
        <w:gridCol w:w="1275"/>
        <w:gridCol w:w="2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70" w:type="dxa"/>
            <w:shd w:val="clear" w:color="auto" w:fill="7E7E7E" w:themeFill="background1" w:themeFillShade="7F"/>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序号</w:t>
            </w:r>
          </w:p>
        </w:tc>
        <w:tc>
          <w:tcPr>
            <w:tcW w:w="1310" w:type="dxa"/>
            <w:shd w:val="clear" w:color="auto" w:fill="7E7E7E" w:themeFill="background1" w:themeFillShade="7F"/>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报文名称</w:t>
            </w:r>
          </w:p>
        </w:tc>
        <w:tc>
          <w:tcPr>
            <w:tcW w:w="1476" w:type="dxa"/>
            <w:shd w:val="clear" w:color="auto" w:fill="7E7E7E" w:themeFill="background1" w:themeFillShade="7F"/>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英文名称</w:t>
            </w:r>
          </w:p>
        </w:tc>
        <w:tc>
          <w:tcPr>
            <w:tcW w:w="1134" w:type="dxa"/>
            <w:shd w:val="clear" w:color="auto" w:fill="7E7E7E" w:themeFill="background1" w:themeFillShade="7F"/>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是否可空</w:t>
            </w:r>
          </w:p>
        </w:tc>
        <w:tc>
          <w:tcPr>
            <w:tcW w:w="1275" w:type="dxa"/>
            <w:shd w:val="clear" w:color="auto" w:fill="7E7E7E" w:themeFill="background1" w:themeFillShade="7F"/>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数据类型</w:t>
            </w:r>
          </w:p>
        </w:tc>
        <w:tc>
          <w:tcPr>
            <w:tcW w:w="2631" w:type="dxa"/>
            <w:shd w:val="clear" w:color="auto" w:fill="7E7E7E" w:themeFill="background1" w:themeFillShade="7F"/>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70"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1310"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报文标识</w:t>
            </w:r>
          </w:p>
        </w:tc>
        <w:tc>
          <w:tcPr>
            <w:tcW w:w="1476"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id</w:t>
            </w:r>
          </w:p>
        </w:tc>
        <w:tc>
          <w:tcPr>
            <w:tcW w:w="1134"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否</w:t>
            </w:r>
          </w:p>
        </w:tc>
        <w:tc>
          <w:tcPr>
            <w:tcW w:w="1275"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String(32)</w:t>
            </w:r>
          </w:p>
        </w:tc>
        <w:tc>
          <w:tcPr>
            <w:tcW w:w="2631" w:type="dxa"/>
            <w:shd w:val="clear" w:color="auto" w:fill="auto"/>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唯一标识符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70"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1310"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身份ID</w:t>
            </w:r>
          </w:p>
        </w:tc>
        <w:tc>
          <w:tcPr>
            <w:tcW w:w="1476"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uid</w:t>
            </w:r>
          </w:p>
        </w:tc>
        <w:tc>
          <w:tcPr>
            <w:tcW w:w="1134"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否</w:t>
            </w:r>
          </w:p>
        </w:tc>
        <w:tc>
          <w:tcPr>
            <w:tcW w:w="1275"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String(6)</w:t>
            </w:r>
          </w:p>
        </w:tc>
        <w:tc>
          <w:tcPr>
            <w:tcW w:w="2631" w:type="dxa"/>
            <w:shd w:val="clear" w:color="auto" w:fill="auto"/>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用户身份ID（省级的行政区划代码）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70"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1310"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指令ID</w:t>
            </w:r>
          </w:p>
        </w:tc>
        <w:tc>
          <w:tcPr>
            <w:tcW w:w="1476"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orderid</w:t>
            </w:r>
          </w:p>
        </w:tc>
        <w:tc>
          <w:tcPr>
            <w:tcW w:w="1134" w:type="dxa"/>
            <w:shd w:val="clear" w:color="auto" w:fill="auto"/>
          </w:tcPr>
          <w:p>
            <w:pPr>
              <w:tabs>
                <w:tab w:val="left" w:pos="923"/>
              </w:tabs>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否</w:t>
            </w:r>
          </w:p>
        </w:tc>
        <w:tc>
          <w:tcPr>
            <w:tcW w:w="1275"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String(32)</w:t>
            </w:r>
          </w:p>
        </w:tc>
        <w:tc>
          <w:tcPr>
            <w:tcW w:w="2631" w:type="dxa"/>
            <w:shd w:val="clear" w:color="auto" w:fill="auto"/>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上传数据对应的指令ID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jc w:val="center"/>
        </w:trPr>
        <w:tc>
          <w:tcPr>
            <w:tcW w:w="670"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310"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身份签名</w:t>
            </w:r>
          </w:p>
        </w:tc>
        <w:tc>
          <w:tcPr>
            <w:tcW w:w="1476"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access_token</w:t>
            </w:r>
          </w:p>
        </w:tc>
        <w:tc>
          <w:tcPr>
            <w:tcW w:w="1134" w:type="dxa"/>
            <w:shd w:val="clear" w:color="auto" w:fill="auto"/>
          </w:tcPr>
          <w:p>
            <w:pPr>
              <w:tabs>
                <w:tab w:val="left" w:pos="923"/>
              </w:tabs>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否</w:t>
            </w:r>
          </w:p>
        </w:tc>
        <w:tc>
          <w:tcPr>
            <w:tcW w:w="1275"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String</w:t>
            </w:r>
          </w:p>
        </w:tc>
        <w:tc>
          <w:tcPr>
            <w:tcW w:w="2631" w:type="dxa"/>
            <w:shd w:val="clear" w:color="auto" w:fill="auto"/>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身份签名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70"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5</w:t>
            </w:r>
          </w:p>
        </w:tc>
        <w:tc>
          <w:tcPr>
            <w:tcW w:w="1310"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数据总条数</w:t>
            </w:r>
          </w:p>
        </w:tc>
        <w:tc>
          <w:tcPr>
            <w:tcW w:w="1476"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datalength</w:t>
            </w:r>
          </w:p>
        </w:tc>
        <w:tc>
          <w:tcPr>
            <w:tcW w:w="1134"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是</w:t>
            </w:r>
          </w:p>
        </w:tc>
        <w:tc>
          <w:tcPr>
            <w:tcW w:w="1275"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Integer</w:t>
            </w:r>
          </w:p>
        </w:tc>
        <w:tc>
          <w:tcPr>
            <w:tcW w:w="2631" w:type="dxa"/>
            <w:shd w:val="clear" w:color="auto" w:fill="auto"/>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指令要求的数据的总条数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70"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6</w:t>
            </w:r>
          </w:p>
        </w:tc>
        <w:tc>
          <w:tcPr>
            <w:tcW w:w="1310"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数据主体</w:t>
            </w:r>
          </w:p>
        </w:tc>
        <w:tc>
          <w:tcPr>
            <w:tcW w:w="1476"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data</w:t>
            </w:r>
          </w:p>
        </w:tc>
        <w:tc>
          <w:tcPr>
            <w:tcW w:w="1134"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否</w:t>
            </w:r>
          </w:p>
        </w:tc>
        <w:tc>
          <w:tcPr>
            <w:tcW w:w="1275"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String</w:t>
            </w:r>
          </w:p>
        </w:tc>
        <w:tc>
          <w:tcPr>
            <w:tcW w:w="2631" w:type="dxa"/>
            <w:shd w:val="clear" w:color="auto" w:fill="auto"/>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JSON数组格式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70"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7</w:t>
            </w:r>
          </w:p>
        </w:tc>
        <w:tc>
          <w:tcPr>
            <w:tcW w:w="1310"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数据摘要</w:t>
            </w:r>
          </w:p>
        </w:tc>
        <w:tc>
          <w:tcPr>
            <w:tcW w:w="1476"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digst</w:t>
            </w:r>
          </w:p>
        </w:tc>
        <w:tc>
          <w:tcPr>
            <w:tcW w:w="1134"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否</w:t>
            </w:r>
          </w:p>
        </w:tc>
        <w:tc>
          <w:tcPr>
            <w:tcW w:w="1275"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String</w:t>
            </w:r>
          </w:p>
        </w:tc>
        <w:tc>
          <w:tcPr>
            <w:tcW w:w="2631" w:type="dxa"/>
            <w:shd w:val="clear" w:color="auto" w:fill="auto"/>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data的MD5码</w:t>
            </w:r>
          </w:p>
        </w:tc>
      </w:tr>
    </w:tbl>
    <w:p>
      <w:pPr>
        <w:pStyle w:val="23"/>
        <w:spacing w:line="300" w:lineRule="auto"/>
        <w:rPr>
          <w:rFonts w:hAnsi="宋体" w:cs="宋体"/>
        </w:rPr>
      </w:pPr>
      <w:r>
        <w:rPr>
          <w:rFonts w:hint="eastAsia" w:hAnsi="宋体" w:cs="宋体"/>
        </w:rPr>
        <w:t>行政区划代码说明：</w:t>
      </w:r>
    </w:p>
    <w:p>
      <w:pPr>
        <w:pStyle w:val="23"/>
        <w:spacing w:line="300" w:lineRule="auto"/>
        <w:rPr>
          <w:rFonts w:hAnsi="宋体" w:cs="宋体"/>
        </w:rPr>
      </w:pPr>
      <w:r>
        <w:rPr>
          <w:rFonts w:hint="eastAsia" w:hAnsi="宋体" w:cs="宋体"/>
        </w:rPr>
        <w:t>310000(上海市);310100(市辖区);310112(闵行区);310113(宝山区);310114(嘉定区);310115(浦东新区);310116(金山区);310117(松江区);310118(青浦区);310120(奉贤区);310151(崇明区)</w:t>
      </w:r>
      <w:r>
        <w:rPr>
          <w:rFonts w:hAnsi="宋体" w:cs="宋体"/>
        </w:rPr>
        <w:t>。</w:t>
      </w:r>
    </w:p>
    <w:p>
      <w:pPr>
        <w:pStyle w:val="23"/>
        <w:spacing w:line="300" w:lineRule="auto"/>
        <w:rPr>
          <w:rFonts w:hAnsi="宋体" w:cs="宋体"/>
        </w:rPr>
      </w:pPr>
      <w:r>
        <w:rPr>
          <w:rFonts w:hint="eastAsia" w:hAnsi="宋体" w:cs="宋体"/>
        </w:rPr>
        <w:t>说明：</w:t>
      </w:r>
    </w:p>
    <w:p>
      <w:pPr>
        <w:pStyle w:val="23"/>
        <w:spacing w:line="300" w:lineRule="auto"/>
        <w:ind w:left="431" w:firstLine="0" w:firstLineChars="0"/>
        <w:rPr>
          <w:rFonts w:hAnsi="宋体" w:cs="宋体"/>
        </w:rPr>
      </w:pPr>
      <w:r>
        <w:rPr>
          <w:rFonts w:hint="eastAsia" w:hAnsi="宋体" w:cs="宋体"/>
        </w:rPr>
        <w:t>1）指令ID需要和省级平台下发的数据指令一致，省级平台会对区级平台的指令执行情况进行分析展示。</w:t>
      </w:r>
    </w:p>
    <w:p>
      <w:pPr>
        <w:pStyle w:val="23"/>
        <w:spacing w:line="300" w:lineRule="auto"/>
        <w:ind w:left="431" w:firstLine="0" w:firstLineChars="0"/>
        <w:rPr>
          <w:rFonts w:hAnsi="宋体" w:cs="宋体"/>
        </w:rPr>
      </w:pPr>
      <w:r>
        <w:rPr>
          <w:rFonts w:hint="eastAsia" w:hAnsi="宋体" w:cs="宋体"/>
        </w:rPr>
        <w:t>2）区级平台必须依照数据指令要求上传规定时间范围内新增、修改、删除的数据，已成功上传至区级平台的数据不得重复上传。在上传数据时，通过接口中“操作标识”来标明该数据是新增、修改、删除的类别。其中i标识代表新增的数据，u标识代表更新的数据，d标识代表删除的数据。</w:t>
      </w:r>
    </w:p>
    <w:p>
      <w:pPr>
        <w:pStyle w:val="23"/>
        <w:spacing w:line="300" w:lineRule="auto"/>
        <w:ind w:left="431" w:firstLine="0" w:firstLineChars="0"/>
        <w:rPr>
          <w:rFonts w:hAnsi="宋体" w:cs="宋体"/>
        </w:rPr>
      </w:pPr>
      <w:r>
        <w:rPr>
          <w:rFonts w:hint="eastAsia" w:hAnsi="宋体" w:cs="宋体"/>
        </w:rPr>
        <w:t>3）数据主体data有数据最大条数限制，单次上传数据量最大为100条。</w:t>
      </w:r>
    </w:p>
    <w:p>
      <w:pPr>
        <w:pStyle w:val="23"/>
        <w:spacing w:line="300" w:lineRule="auto"/>
        <w:ind w:left="431" w:firstLine="0" w:firstLineChars="0"/>
        <w:rPr>
          <w:rFonts w:hAnsi="宋体" w:cs="宋体"/>
        </w:rPr>
      </w:pPr>
      <w:r>
        <w:rPr>
          <w:rFonts w:hint="eastAsia" w:hAnsi="宋体" w:cs="宋体"/>
        </w:rPr>
        <w:t>4）数据总条数是指令要求上传的数据总条数，而不是此次上传的数据条数。</w:t>
      </w:r>
    </w:p>
    <w:p>
      <w:pPr>
        <w:pStyle w:val="23"/>
        <w:spacing w:line="300" w:lineRule="auto"/>
        <w:ind w:left="431" w:firstLine="0" w:firstLineChars="0"/>
        <w:rPr>
          <w:rFonts w:hAnsi="宋体" w:cs="宋体"/>
        </w:rPr>
      </w:pPr>
      <w:r>
        <w:rPr>
          <w:rFonts w:hint="eastAsia" w:hAnsi="宋体" w:cs="宋体"/>
        </w:rPr>
        <w:t>5）数据主体data为JSON数组格式，单条数据也要以JSON数组格式处理。</w:t>
      </w:r>
    </w:p>
    <w:p>
      <w:pPr>
        <w:pStyle w:val="23"/>
        <w:spacing w:line="300" w:lineRule="auto"/>
        <w:ind w:left="431" w:firstLine="0" w:firstLineChars="0"/>
        <w:rPr>
          <w:rFonts w:hAnsi="宋体" w:cs="宋体"/>
        </w:rPr>
      </w:pPr>
      <w:r>
        <w:rPr>
          <w:rFonts w:hint="eastAsia" w:hAnsi="宋体" w:cs="宋体"/>
        </w:rPr>
        <w:t>6）区级平台通过RSA的私钥对行政区划代码和当天日期进行签名。身份认证信息格式access_token为“地区行政区划代码_当天日期”，其中地区行政区划代码共6位，当天日期共10位，格式为“yyyy-MM-dd”。例如金山区2020年8月14日上传数据时access_token为对“310116_2020-08-14”进行签名算法后获得。</w:t>
      </w:r>
    </w:p>
    <w:p>
      <w:pPr>
        <w:pStyle w:val="23"/>
        <w:spacing w:line="300" w:lineRule="auto"/>
        <w:ind w:left="431" w:firstLine="0" w:firstLineChars="0"/>
        <w:rPr>
          <w:rFonts w:hAnsi="宋体" w:cs="宋体"/>
        </w:rPr>
      </w:pPr>
      <w:r>
        <w:rPr>
          <w:rFonts w:hint="eastAsia" w:hAnsi="宋体" w:cs="宋体"/>
        </w:rPr>
        <w:t>7）区级平台上传数据时要对数据主体data的值通过区级平台的公钥进行数据加密。</w:t>
      </w:r>
    </w:p>
    <w:p>
      <w:pPr>
        <w:pStyle w:val="23"/>
        <w:spacing w:line="360" w:lineRule="auto"/>
        <w:ind w:firstLine="360"/>
        <w:rPr>
          <w:rFonts w:hAnsi="宋体" w:cs="宋体"/>
          <w:sz w:val="18"/>
          <w:szCs w:val="18"/>
        </w:rPr>
      </w:pPr>
      <w:r>
        <w:rPr>
          <w:rFonts w:hint="eastAsia" w:hAnsi="宋体" w:cs="宋体"/>
          <w:sz w:val="18"/>
          <w:szCs w:val="18"/>
        </w:rPr>
        <w:t>数据上传示例：</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"id"</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"2n5asdfnaiugb20482g8e9rhf938gh39"</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"uid"</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"340000"</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ind w:firstLine="420"/>
        <w:jc w:val="left"/>
        <w:rPr>
          <w:rFonts w:ascii="宋体" w:hAnsi="宋体" w:eastAsia="宋体" w:cs="宋体"/>
          <w:b/>
          <w:bCs/>
          <w:color w:val="8000FF"/>
          <w:kern w:val="0"/>
          <w:sz w:val="20"/>
          <w:szCs w:val="20"/>
        </w:rPr>
      </w:pPr>
      <w:r>
        <w:rPr>
          <w:rFonts w:hint="eastAsia" w:ascii="宋体" w:hAnsi="宋体" w:eastAsia="宋体" w:cs="宋体"/>
          <w:color w:val="800000"/>
          <w:kern w:val="0"/>
          <w:sz w:val="20"/>
          <w:szCs w:val="20"/>
        </w:rPr>
        <w:t>"orderid"</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"adjgkd86ndksngkse9hf9urbvao2rs23"</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ind w:firstLine="420"/>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"access_token"</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"G1pC4K5QEs8P4PQWN+LJJ5spZN+fFBeNvswKljf9EHrDnzUvYd3nHuZB+3zuFMRC65PWWcFHChE5EiDNALlBuAVK2v6L+z8SFzgiS71sbkV9i85DRJoI2jd0xsLXvUlsdKjlTB5rMYQKj08gYVlDBpTrq4r1DdrPawR+DoB+5Yo="</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"datalength"</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"131243"</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"data"</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b/>
          <w:bCs/>
          <w:color w:val="8000FF"/>
          <w:kern w:val="0"/>
          <w:sz w:val="20"/>
          <w:szCs w:val="20"/>
        </w:rPr>
      </w:pPr>
      <w:r>
        <w:rPr>
          <w:rFonts w:hint="eastAsia" w:ascii="宋体" w:hAnsi="宋体" w:eastAsia="宋体" w:cs="宋体"/>
          <w:color w:val="800000"/>
          <w:kern w:val="0"/>
          <w:sz w:val="20"/>
          <w:szCs w:val="20"/>
        </w:rPr>
        <w:t>"ywdh"</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"20</w:t>
      </w:r>
      <w:r>
        <w:rPr>
          <w:rFonts w:ascii="宋体" w:hAnsi="宋体" w:eastAsia="宋体" w:cs="宋体"/>
          <w:color w:val="800000"/>
          <w:kern w:val="0"/>
          <w:sz w:val="20"/>
          <w:szCs w:val="20"/>
        </w:rPr>
        <w:t>20</w:t>
      </w:r>
      <w:r>
        <w:rPr>
          <w:rFonts w:hint="eastAsia" w:ascii="宋体" w:hAnsi="宋体" w:eastAsia="宋体" w:cs="宋体"/>
          <w:color w:val="800000"/>
          <w:kern w:val="0"/>
          <w:sz w:val="20"/>
          <w:szCs w:val="20"/>
        </w:rPr>
        <w:t>0</w:t>
      </w:r>
      <w:r>
        <w:rPr>
          <w:rFonts w:ascii="宋体" w:hAnsi="宋体" w:eastAsia="宋体" w:cs="宋体"/>
          <w:color w:val="800000"/>
          <w:kern w:val="0"/>
          <w:sz w:val="20"/>
          <w:szCs w:val="20"/>
        </w:rPr>
        <w:t>81</w:t>
      </w:r>
      <w:r>
        <w:rPr>
          <w:rFonts w:hint="eastAsia" w:ascii="宋体" w:hAnsi="宋体" w:eastAsia="宋体" w:cs="宋体"/>
          <w:color w:val="800000"/>
          <w:kern w:val="0"/>
          <w:sz w:val="20"/>
          <w:szCs w:val="20"/>
        </w:rPr>
        <w:t>4001001000001"</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b/>
          <w:bCs/>
          <w:color w:val="8000FF"/>
          <w:kern w:val="0"/>
          <w:sz w:val="20"/>
          <w:szCs w:val="20"/>
        </w:rPr>
      </w:pPr>
      <w:r>
        <w:rPr>
          <w:rFonts w:hint="eastAsia" w:ascii="宋体" w:hAnsi="宋体" w:eastAsia="宋体" w:cs="宋体"/>
          <w:b/>
          <w:bCs/>
          <w:color w:val="8000FF"/>
          <w:kern w:val="0"/>
          <w:sz w:val="20"/>
          <w:szCs w:val="20"/>
        </w:rPr>
        <w:tab/>
      </w:r>
      <w:r>
        <w:rPr>
          <w:rFonts w:hint="eastAsia" w:ascii="宋体" w:hAnsi="宋体" w:eastAsia="宋体" w:cs="宋体"/>
          <w:b/>
          <w:bCs/>
          <w:color w:val="8000FF"/>
          <w:kern w:val="0"/>
          <w:sz w:val="20"/>
          <w:szCs w:val="20"/>
        </w:rPr>
        <w:tab/>
      </w:r>
      <w:r>
        <w:rPr>
          <w:rFonts w:hint="eastAsia" w:ascii="宋体" w:hAnsi="宋体" w:eastAsia="宋体" w:cs="宋体"/>
          <w:color w:val="800000"/>
          <w:kern w:val="0"/>
          <w:sz w:val="20"/>
          <w:szCs w:val="20"/>
        </w:rPr>
        <w:t>"ywlx"</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"1"</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b/>
          <w:bCs/>
          <w:color w:val="8000FF"/>
          <w:kern w:val="0"/>
          <w:sz w:val="20"/>
          <w:szCs w:val="20"/>
        </w:rPr>
      </w:pPr>
      <w:r>
        <w:rPr>
          <w:rFonts w:hint="eastAsia" w:ascii="宋体" w:hAnsi="宋体" w:eastAsia="宋体" w:cs="宋体"/>
          <w:b/>
          <w:bCs/>
          <w:color w:val="8000FF"/>
          <w:kern w:val="0"/>
          <w:sz w:val="20"/>
          <w:szCs w:val="20"/>
        </w:rPr>
        <w:tab/>
      </w:r>
      <w:r>
        <w:rPr>
          <w:rFonts w:hint="eastAsia" w:ascii="宋体" w:hAnsi="宋体" w:eastAsia="宋体" w:cs="宋体"/>
          <w:b/>
          <w:bCs/>
          <w:color w:val="8000FF"/>
          <w:kern w:val="0"/>
          <w:sz w:val="20"/>
          <w:szCs w:val="20"/>
        </w:rPr>
        <w:tab/>
      </w:r>
      <w:r>
        <w:rPr>
          <w:rFonts w:hint="eastAsia" w:ascii="宋体" w:hAnsi="宋体" w:eastAsia="宋体" w:cs="宋体"/>
          <w:color w:val="800000"/>
          <w:kern w:val="0"/>
          <w:sz w:val="20"/>
          <w:szCs w:val="20"/>
        </w:rPr>
        <w:t>"ywrq"</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"20</w:t>
      </w:r>
      <w:r>
        <w:rPr>
          <w:rFonts w:ascii="宋体" w:hAnsi="宋体" w:eastAsia="宋体" w:cs="宋体"/>
          <w:color w:val="800000"/>
          <w:kern w:val="0"/>
          <w:sz w:val="20"/>
          <w:szCs w:val="20"/>
        </w:rPr>
        <w:t>20</w:t>
      </w:r>
      <w:r>
        <w:rPr>
          <w:rFonts w:hint="eastAsia" w:ascii="宋体" w:hAnsi="宋体" w:eastAsia="宋体" w:cs="宋体"/>
          <w:color w:val="800000"/>
          <w:kern w:val="0"/>
          <w:sz w:val="20"/>
          <w:szCs w:val="20"/>
        </w:rPr>
        <w:t>-0</w:t>
      </w:r>
      <w:r>
        <w:rPr>
          <w:rFonts w:ascii="宋体" w:hAnsi="宋体" w:eastAsia="宋体" w:cs="宋体"/>
          <w:color w:val="800000"/>
          <w:kern w:val="0"/>
          <w:sz w:val="20"/>
          <w:szCs w:val="20"/>
        </w:rPr>
        <w:t>8</w:t>
      </w:r>
      <w:r>
        <w:rPr>
          <w:rFonts w:hint="eastAsia" w:ascii="宋体" w:hAnsi="宋体" w:eastAsia="宋体" w:cs="宋体"/>
          <w:color w:val="800000"/>
          <w:kern w:val="0"/>
          <w:sz w:val="20"/>
          <w:szCs w:val="20"/>
        </w:rPr>
        <w:t>-</w:t>
      </w:r>
      <w:r>
        <w:rPr>
          <w:rFonts w:ascii="宋体" w:hAnsi="宋体" w:eastAsia="宋体" w:cs="宋体"/>
          <w:color w:val="800000"/>
          <w:kern w:val="0"/>
          <w:sz w:val="20"/>
          <w:szCs w:val="20"/>
        </w:rPr>
        <w:t>1</w:t>
      </w:r>
      <w:r>
        <w:rPr>
          <w:rFonts w:hint="eastAsia" w:ascii="宋体" w:hAnsi="宋体" w:eastAsia="宋体" w:cs="宋体"/>
          <w:color w:val="800000"/>
          <w:kern w:val="0"/>
          <w:sz w:val="20"/>
          <w:szCs w:val="20"/>
        </w:rPr>
        <w:t>4 14:24:00"</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b/>
          <w:bCs/>
          <w:color w:val="8000FF"/>
          <w:kern w:val="0"/>
          <w:sz w:val="20"/>
          <w:szCs w:val="20"/>
        </w:rPr>
      </w:pPr>
      <w:r>
        <w:rPr>
          <w:rFonts w:hint="eastAsia" w:ascii="宋体" w:hAnsi="宋体" w:eastAsia="宋体" w:cs="宋体"/>
          <w:b/>
          <w:bCs/>
          <w:color w:val="8000FF"/>
          <w:kern w:val="0"/>
          <w:sz w:val="20"/>
          <w:szCs w:val="20"/>
        </w:rPr>
        <w:tab/>
      </w:r>
      <w:r>
        <w:rPr>
          <w:rFonts w:hint="eastAsia" w:ascii="宋体" w:hAnsi="宋体" w:eastAsia="宋体" w:cs="宋体"/>
          <w:b/>
          <w:bCs/>
          <w:color w:val="8000FF"/>
          <w:kern w:val="0"/>
          <w:sz w:val="20"/>
          <w:szCs w:val="20"/>
        </w:rPr>
        <w:tab/>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b/>
          <w:bCs/>
          <w:color w:val="8000FF"/>
          <w:kern w:val="0"/>
          <w:sz w:val="20"/>
          <w:szCs w:val="20"/>
        </w:rPr>
      </w:pPr>
      <w:r>
        <w:rPr>
          <w:rFonts w:hint="eastAsia" w:ascii="宋体" w:hAnsi="宋体" w:eastAsia="宋体" w:cs="宋体"/>
          <w:b/>
          <w:bCs/>
          <w:color w:val="8000FF"/>
          <w:kern w:val="0"/>
          <w:sz w:val="20"/>
          <w:szCs w:val="20"/>
        </w:rPr>
        <w:tab/>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b/>
          <w:bCs/>
          <w:color w:val="8000FF"/>
          <w:kern w:val="0"/>
          <w:sz w:val="20"/>
          <w:szCs w:val="20"/>
        </w:rPr>
      </w:pPr>
      <w:r>
        <w:rPr>
          <w:rFonts w:hint="eastAsia" w:ascii="宋体" w:hAnsi="宋体" w:eastAsia="宋体" w:cs="宋体"/>
          <w:b/>
          <w:bCs/>
          <w:color w:val="8000FF"/>
          <w:kern w:val="0"/>
          <w:sz w:val="20"/>
          <w:szCs w:val="20"/>
        </w:rPr>
        <w:tab/>
      </w:r>
      <w:r>
        <w:rPr>
          <w:rFonts w:hint="eastAsia" w:ascii="宋体" w:hAnsi="宋体" w:eastAsia="宋体" w:cs="宋体"/>
          <w:color w:val="800000"/>
          <w:kern w:val="0"/>
          <w:sz w:val="20"/>
          <w:szCs w:val="20"/>
        </w:rPr>
        <w:t>"digst"</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"2AB32D9217D463492651EFD35C9801A5"</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b/>
          <w:bCs/>
          <w:color w:val="8000FF"/>
          <w:kern w:val="0"/>
          <w:sz w:val="20"/>
          <w:szCs w:val="20"/>
        </w:rPr>
      </w:pPr>
      <w:r>
        <w:rPr>
          <w:rFonts w:hint="eastAsia" w:ascii="宋体" w:hAnsi="宋体" w:eastAsia="宋体" w:cs="宋体"/>
          <w:b/>
          <w:bCs/>
          <w:color w:val="8000FF"/>
          <w:kern w:val="0"/>
          <w:sz w:val="20"/>
          <w:szCs w:val="20"/>
        </w:rPr>
        <w:t>}</w:t>
      </w:r>
    </w:p>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bCs w:val="0"/>
          <w:sz w:val="21"/>
          <w:szCs w:val="21"/>
        </w:rPr>
      </w:pPr>
      <w:r>
        <w:rPr>
          <w:rFonts w:hint="eastAsia" w:ascii="宋体" w:hAnsi="宋体" w:eastAsia="宋体" w:cs="宋体"/>
          <w:b w:val="0"/>
          <w:bCs w:val="0"/>
          <w:sz w:val="21"/>
          <w:szCs w:val="21"/>
        </w:rPr>
        <w:t>省级平台反馈参数规范</w:t>
      </w:r>
    </w:p>
    <w:p>
      <w:pPr>
        <w:pStyle w:val="23"/>
        <w:numPr>
          <w:ilvl w:val="0"/>
          <w:numId w:val="3"/>
        </w:numPr>
        <w:tabs>
          <w:tab w:val="center" w:pos="851"/>
          <w:tab w:val="clear" w:pos="4201"/>
          <w:tab w:val="clear" w:pos="9298"/>
        </w:tabs>
        <w:spacing w:line="480" w:lineRule="auto"/>
        <w:ind w:firstLineChars="0"/>
        <w:jc w:val="center"/>
        <w:rPr>
          <w:rFonts w:hAnsi="宋体" w:cs="宋体"/>
          <w:szCs w:val="21"/>
        </w:rPr>
      </w:pPr>
      <w:r>
        <w:rPr>
          <w:rFonts w:hint="eastAsia" w:hAnsi="宋体" w:cs="宋体"/>
          <w:szCs w:val="21"/>
        </w:rPr>
        <w:t>数据上传接口返回参数表</w:t>
      </w:r>
    </w:p>
    <w:tbl>
      <w:tblPr>
        <w:tblStyle w:val="12"/>
        <w:tblW w:w="83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1237"/>
        <w:gridCol w:w="2126"/>
        <w:gridCol w:w="1596"/>
        <w:gridCol w:w="2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743" w:type="dxa"/>
            <w:shd w:val="clear" w:color="auto" w:fill="7E7E7E" w:themeFill="background1" w:themeFillShade="7F"/>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序号</w:t>
            </w:r>
          </w:p>
        </w:tc>
        <w:tc>
          <w:tcPr>
            <w:tcW w:w="1237" w:type="dxa"/>
            <w:shd w:val="clear" w:color="auto" w:fill="7E7E7E" w:themeFill="background1" w:themeFillShade="7F"/>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报文名称</w:t>
            </w:r>
          </w:p>
        </w:tc>
        <w:tc>
          <w:tcPr>
            <w:tcW w:w="2126" w:type="dxa"/>
            <w:shd w:val="clear" w:color="auto" w:fill="7E7E7E" w:themeFill="background1" w:themeFillShade="7F"/>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英文名称</w:t>
            </w:r>
          </w:p>
        </w:tc>
        <w:tc>
          <w:tcPr>
            <w:tcW w:w="1596" w:type="dxa"/>
            <w:shd w:val="clear" w:color="auto" w:fill="7E7E7E" w:themeFill="background1" w:themeFillShade="7F"/>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数据类型</w:t>
            </w:r>
          </w:p>
        </w:tc>
        <w:tc>
          <w:tcPr>
            <w:tcW w:w="2694" w:type="dxa"/>
            <w:shd w:val="clear" w:color="auto" w:fill="7E7E7E" w:themeFill="background1" w:themeFillShade="7F"/>
          </w:tcPr>
          <w:p>
            <w:pPr>
              <w:jc w:val="center"/>
              <w:rPr>
                <w:rFonts w:ascii="宋体" w:hAnsi="宋体" w:eastAsia="宋体" w:cs="宋体"/>
                <w:b/>
                <w:bCs/>
                <w:kern w:val="0"/>
                <w:sz w:val="18"/>
                <w:szCs w:val="18"/>
              </w:rPr>
            </w:pPr>
            <w:r>
              <w:rPr>
                <w:rFonts w:hint="eastAsia" w:ascii="宋体" w:hAnsi="宋体" w:eastAsia="宋体" w:cs="宋体"/>
                <w:b/>
                <w:bCs/>
                <w:kern w:val="0"/>
                <w:sz w:val="18"/>
                <w:szCs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743"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1237"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反馈码</w:t>
            </w:r>
          </w:p>
        </w:tc>
        <w:tc>
          <w:tcPr>
            <w:tcW w:w="2126"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code</w:t>
            </w:r>
          </w:p>
        </w:tc>
        <w:tc>
          <w:tcPr>
            <w:tcW w:w="1596"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String(6)</w:t>
            </w:r>
          </w:p>
        </w:tc>
        <w:tc>
          <w:tcPr>
            <w:tcW w:w="2694" w:type="dxa"/>
            <w:shd w:val="clear" w:color="auto" w:fill="auto"/>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参照第3.4节消息状态码规范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743"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1237"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反馈信息</w:t>
            </w:r>
          </w:p>
        </w:tc>
        <w:tc>
          <w:tcPr>
            <w:tcW w:w="2126"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result</w:t>
            </w:r>
          </w:p>
        </w:tc>
        <w:tc>
          <w:tcPr>
            <w:tcW w:w="1596" w:type="dxa"/>
            <w:shd w:val="clear" w:color="auto" w:fill="auto"/>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String(32)</w:t>
            </w:r>
          </w:p>
        </w:tc>
        <w:tc>
          <w:tcPr>
            <w:tcW w:w="2694" w:type="dxa"/>
            <w:shd w:val="clear" w:color="auto" w:fill="auto"/>
          </w:tcPr>
          <w:p>
            <w:pPr>
              <w:spacing w:line="276" w:lineRule="auto"/>
              <w:rPr>
                <w:rFonts w:ascii="宋体" w:hAnsi="宋体" w:eastAsia="宋体" w:cs="宋体"/>
                <w:kern w:val="0"/>
                <w:sz w:val="18"/>
                <w:szCs w:val="18"/>
              </w:rPr>
            </w:pPr>
          </w:p>
        </w:tc>
      </w:tr>
    </w:tbl>
    <w:p>
      <w:pPr>
        <w:pStyle w:val="23"/>
        <w:spacing w:line="300" w:lineRule="auto"/>
        <w:rPr>
          <w:rFonts w:hAnsi="宋体" w:cs="宋体"/>
        </w:rPr>
      </w:pPr>
      <w:r>
        <w:rPr>
          <w:rFonts w:hint="eastAsia" w:hAnsi="宋体" w:cs="宋体"/>
        </w:rPr>
        <w:t>说明：</w:t>
      </w:r>
    </w:p>
    <w:p>
      <w:pPr>
        <w:pStyle w:val="23"/>
        <w:spacing w:line="300" w:lineRule="auto"/>
        <w:ind w:left="431" w:firstLine="0" w:firstLineChars="0"/>
        <w:rPr>
          <w:rFonts w:hAnsi="宋体" w:cs="宋体"/>
        </w:rPr>
      </w:pPr>
      <w:r>
        <w:rPr>
          <w:rFonts w:hint="eastAsia" w:hAnsi="宋体" w:cs="宋体"/>
        </w:rPr>
        <w:t>1）code指的是区级平台的反馈状态码，区级平台按照消息状态码规范对状态码进行反馈，省级平台按照状态码规范对区级平台反馈的状态进行解析。</w:t>
      </w:r>
    </w:p>
    <w:p>
      <w:pPr>
        <w:pStyle w:val="23"/>
        <w:spacing w:line="300" w:lineRule="auto"/>
        <w:ind w:left="431" w:firstLine="0" w:firstLineChars="0"/>
        <w:rPr>
          <w:rFonts w:hAnsi="宋体" w:cs="宋体"/>
        </w:rPr>
      </w:pPr>
      <w:r>
        <w:rPr>
          <w:rFonts w:hint="eastAsia" w:hAnsi="宋体" w:cs="宋体"/>
        </w:rPr>
        <w:t>2）result指的是省级平台对区级平台指令的数据处理结果。</w:t>
      </w:r>
    </w:p>
    <w:p>
      <w:pPr>
        <w:pStyle w:val="23"/>
        <w:spacing w:line="300" w:lineRule="auto"/>
        <w:ind w:left="431" w:firstLine="0" w:firstLineChars="0"/>
        <w:rPr>
          <w:rFonts w:hAnsi="宋体" w:cs="宋体"/>
        </w:rPr>
      </w:pPr>
      <w:r>
        <w:rPr>
          <w:rFonts w:hint="eastAsia" w:hAnsi="宋体" w:cs="宋体"/>
        </w:rPr>
        <w:t>3）省级平台对数据进行校验后即时反馈处理结果。</w:t>
      </w:r>
    </w:p>
    <w:p>
      <w:pPr>
        <w:pStyle w:val="23"/>
        <w:spacing w:line="360" w:lineRule="auto"/>
        <w:ind w:firstLine="360"/>
        <w:rPr>
          <w:rFonts w:hAnsi="宋体" w:cs="宋体"/>
          <w:sz w:val="18"/>
          <w:szCs w:val="18"/>
        </w:rPr>
      </w:pPr>
      <w:r>
        <w:rPr>
          <w:rFonts w:hint="eastAsia" w:hAnsi="宋体" w:cs="宋体"/>
          <w:sz w:val="18"/>
          <w:szCs w:val="18"/>
        </w:rPr>
        <w:t>省级平台处理数据成功示例：</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"code"</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"200"</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"result"</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"数据处理成功"</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kern w:val="0"/>
          <w:szCs w:val="24"/>
        </w:rPr>
      </w:pPr>
      <w:r>
        <w:rPr>
          <w:rFonts w:hint="eastAsia" w:ascii="宋体" w:hAnsi="宋体" w:eastAsia="宋体" w:cs="宋体"/>
          <w:b/>
          <w:bCs/>
          <w:color w:val="8000FF"/>
          <w:kern w:val="0"/>
          <w:sz w:val="20"/>
          <w:szCs w:val="20"/>
        </w:rPr>
        <w:t>}</w:t>
      </w:r>
    </w:p>
    <w:p>
      <w:pPr>
        <w:pStyle w:val="23"/>
        <w:spacing w:line="360" w:lineRule="auto"/>
        <w:ind w:firstLine="360"/>
        <w:rPr>
          <w:rFonts w:hAnsi="宋体" w:cs="宋体"/>
          <w:sz w:val="18"/>
          <w:szCs w:val="18"/>
        </w:rPr>
      </w:pPr>
      <w:r>
        <w:rPr>
          <w:rFonts w:hint="eastAsia" w:hAnsi="宋体" w:cs="宋体"/>
          <w:sz w:val="18"/>
          <w:szCs w:val="18"/>
        </w:rPr>
        <w:t>省级平台处理数据失败示例：</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"code"</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"500"</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"result"</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"数据处理失败"</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kern w:val="0"/>
          <w:szCs w:val="24"/>
        </w:rPr>
      </w:pPr>
      <w:r>
        <w:rPr>
          <w:rFonts w:hint="eastAsia" w:ascii="宋体" w:hAnsi="宋体" w:eastAsia="宋体" w:cs="宋体"/>
          <w:b/>
          <w:bCs/>
          <w:color w:val="8000FF"/>
          <w:kern w:val="0"/>
          <w:sz w:val="20"/>
          <w:szCs w:val="20"/>
        </w:rPr>
        <w:t>}</w:t>
      </w:r>
    </w:p>
    <w:p>
      <w:pPr>
        <w:pStyle w:val="25"/>
        <w:numPr>
          <w:ilvl w:val="1"/>
          <w:numId w:val="2"/>
        </w:numPr>
        <w:spacing w:before="156" w:after="156"/>
        <w:rPr>
          <w:rFonts w:ascii="宋体" w:hAnsi="宋体" w:eastAsia="宋体" w:cs="宋体"/>
        </w:rPr>
      </w:pPr>
      <w:bookmarkStart w:id="30" w:name="_Toc27982716"/>
      <w:bookmarkStart w:id="31" w:name="_Toc27054188"/>
      <w:r>
        <w:rPr>
          <w:rFonts w:hint="eastAsia" w:ascii="宋体" w:hAnsi="宋体" w:eastAsia="宋体" w:cs="宋体"/>
        </w:rPr>
        <w:t>数据共享通道</w:t>
      </w:r>
      <w:bookmarkEnd w:id="30"/>
      <w:bookmarkEnd w:id="31"/>
    </w:p>
    <w:p>
      <w:pPr>
        <w:pStyle w:val="26"/>
        <w:numPr>
          <w:ilvl w:val="2"/>
          <w:numId w:val="2"/>
        </w:numPr>
        <w:spacing w:before="156" w:after="156"/>
        <w:rPr>
          <w:rFonts w:ascii="宋体" w:hAnsi="宋体" w:eastAsia="宋体" w:cs="宋体"/>
        </w:rPr>
      </w:pPr>
      <w:r>
        <w:rPr>
          <w:rFonts w:hint="eastAsia" w:ascii="宋体" w:hAnsi="宋体" w:eastAsia="宋体" w:cs="宋体"/>
        </w:rPr>
        <w:t>通信机制</w:t>
      </w:r>
    </w:p>
    <w:p>
      <w:pPr>
        <w:pStyle w:val="23"/>
        <w:spacing w:line="300" w:lineRule="auto"/>
        <w:rPr>
          <w:rFonts w:hAnsi="宋体" w:cs="宋体"/>
        </w:rPr>
      </w:pPr>
      <w:r>
        <w:rPr>
          <w:rFonts w:hint="eastAsia" w:hAnsi="宋体" w:cs="宋体"/>
        </w:rPr>
        <w:t>数据共享采用服务接口的方式，省级平台作为服务接口的发布方，对外提供共享数据接口服务；区级平台作为服务接口的调用方，调用省级平台发布的数据接口，完成省级平台的数据下载。</w:t>
      </w:r>
    </w:p>
    <w:p>
      <w:pPr>
        <w:pStyle w:val="26"/>
        <w:numPr>
          <w:ilvl w:val="2"/>
          <w:numId w:val="2"/>
        </w:numPr>
        <w:spacing w:before="156" w:after="156"/>
        <w:rPr>
          <w:rFonts w:ascii="宋体" w:hAnsi="宋体" w:eastAsia="宋体" w:cs="宋体"/>
        </w:rPr>
      </w:pPr>
      <w:r>
        <w:rPr>
          <w:rFonts w:hint="eastAsia" w:ascii="宋体" w:hAnsi="宋体" w:eastAsia="宋体" w:cs="宋体"/>
        </w:rPr>
        <w:t>共享数据接口规范</w:t>
      </w:r>
    </w:p>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bCs w:val="0"/>
          <w:sz w:val="21"/>
          <w:szCs w:val="21"/>
        </w:rPr>
      </w:pPr>
      <w:r>
        <w:rPr>
          <w:rFonts w:hint="eastAsia" w:ascii="宋体" w:hAnsi="宋体" w:eastAsia="宋体" w:cs="宋体"/>
          <w:b w:val="0"/>
          <w:bCs w:val="0"/>
          <w:sz w:val="21"/>
          <w:szCs w:val="21"/>
        </w:rPr>
        <w:t>区级平台请求参数规范</w:t>
      </w:r>
    </w:p>
    <w:p>
      <w:pPr>
        <w:pStyle w:val="23"/>
        <w:numPr>
          <w:ilvl w:val="0"/>
          <w:numId w:val="3"/>
        </w:numPr>
        <w:tabs>
          <w:tab w:val="center" w:pos="851"/>
          <w:tab w:val="clear" w:pos="4201"/>
          <w:tab w:val="clear" w:pos="9298"/>
        </w:tabs>
        <w:spacing w:line="480" w:lineRule="auto"/>
        <w:ind w:firstLineChars="0"/>
        <w:jc w:val="center"/>
        <w:rPr>
          <w:rFonts w:hAnsi="宋体" w:cs="宋体"/>
          <w:szCs w:val="21"/>
        </w:rPr>
      </w:pPr>
      <w:r>
        <w:rPr>
          <w:rFonts w:hint="eastAsia" w:hAnsi="宋体" w:cs="宋体"/>
          <w:szCs w:val="21"/>
        </w:rPr>
        <w:t>数据共享接口请求参数表</w:t>
      </w:r>
    </w:p>
    <w:tbl>
      <w:tblPr>
        <w:tblStyle w:val="12"/>
        <w:tblW w:w="828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263"/>
        <w:gridCol w:w="1638"/>
        <w:gridCol w:w="1307"/>
        <w:gridCol w:w="1262"/>
        <w:gridCol w:w="2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808" w:type="dxa"/>
            <w:shd w:val="clear" w:color="auto" w:fill="7E7E7E" w:themeFill="background1" w:themeFillShade="7F"/>
            <w:vAlign w:val="center"/>
          </w:tcPr>
          <w:p>
            <w:pPr>
              <w:spacing w:line="276" w:lineRule="auto"/>
              <w:jc w:val="center"/>
              <w:rPr>
                <w:rFonts w:ascii="宋体" w:hAnsi="宋体" w:eastAsia="宋体" w:cs="宋体"/>
                <w:b/>
                <w:bCs/>
                <w:kern w:val="0"/>
                <w:sz w:val="18"/>
                <w:szCs w:val="18"/>
              </w:rPr>
            </w:pPr>
            <w:r>
              <w:rPr>
                <w:rFonts w:hint="eastAsia" w:ascii="宋体" w:hAnsi="宋体" w:eastAsia="宋体" w:cs="宋体"/>
                <w:b/>
                <w:bCs/>
                <w:kern w:val="0"/>
                <w:sz w:val="18"/>
                <w:szCs w:val="18"/>
              </w:rPr>
              <w:t>序号</w:t>
            </w:r>
          </w:p>
        </w:tc>
        <w:tc>
          <w:tcPr>
            <w:tcW w:w="1263" w:type="dxa"/>
            <w:shd w:val="clear" w:color="auto" w:fill="7E7E7E" w:themeFill="background1" w:themeFillShade="7F"/>
            <w:vAlign w:val="center"/>
          </w:tcPr>
          <w:p>
            <w:pPr>
              <w:spacing w:line="276" w:lineRule="auto"/>
              <w:jc w:val="center"/>
              <w:rPr>
                <w:rFonts w:ascii="宋体" w:hAnsi="宋体" w:eastAsia="宋体" w:cs="宋体"/>
                <w:b/>
                <w:bCs/>
                <w:kern w:val="0"/>
                <w:sz w:val="18"/>
                <w:szCs w:val="18"/>
              </w:rPr>
            </w:pPr>
            <w:r>
              <w:rPr>
                <w:rFonts w:hint="eastAsia" w:ascii="宋体" w:hAnsi="宋体" w:eastAsia="宋体" w:cs="宋体"/>
                <w:b/>
                <w:bCs/>
                <w:kern w:val="0"/>
                <w:sz w:val="18"/>
                <w:szCs w:val="18"/>
              </w:rPr>
              <w:t>中文名称</w:t>
            </w:r>
          </w:p>
        </w:tc>
        <w:tc>
          <w:tcPr>
            <w:tcW w:w="1638" w:type="dxa"/>
            <w:shd w:val="clear" w:color="auto" w:fill="7E7E7E" w:themeFill="background1" w:themeFillShade="7F"/>
            <w:vAlign w:val="center"/>
          </w:tcPr>
          <w:p>
            <w:pPr>
              <w:spacing w:line="276" w:lineRule="auto"/>
              <w:jc w:val="center"/>
              <w:rPr>
                <w:rFonts w:ascii="宋体" w:hAnsi="宋体" w:eastAsia="宋体" w:cs="宋体"/>
                <w:b/>
                <w:bCs/>
                <w:kern w:val="0"/>
                <w:sz w:val="18"/>
                <w:szCs w:val="18"/>
              </w:rPr>
            </w:pPr>
            <w:r>
              <w:rPr>
                <w:rFonts w:hint="eastAsia" w:ascii="宋体" w:hAnsi="宋体" w:eastAsia="宋体" w:cs="宋体"/>
                <w:b/>
                <w:bCs/>
                <w:kern w:val="0"/>
                <w:sz w:val="18"/>
                <w:szCs w:val="18"/>
              </w:rPr>
              <w:t>英文名称</w:t>
            </w:r>
          </w:p>
        </w:tc>
        <w:tc>
          <w:tcPr>
            <w:tcW w:w="1307" w:type="dxa"/>
            <w:shd w:val="clear" w:color="auto" w:fill="7E7E7E" w:themeFill="background1" w:themeFillShade="7F"/>
            <w:vAlign w:val="center"/>
          </w:tcPr>
          <w:p>
            <w:pPr>
              <w:spacing w:line="276" w:lineRule="auto"/>
              <w:jc w:val="center"/>
              <w:rPr>
                <w:rFonts w:ascii="宋体" w:hAnsi="宋体" w:eastAsia="宋体" w:cs="宋体"/>
                <w:b/>
                <w:bCs/>
                <w:kern w:val="0"/>
                <w:sz w:val="18"/>
                <w:szCs w:val="18"/>
              </w:rPr>
            </w:pPr>
            <w:r>
              <w:rPr>
                <w:rFonts w:hint="eastAsia" w:ascii="宋体" w:hAnsi="宋体" w:eastAsia="宋体" w:cs="宋体"/>
                <w:b/>
                <w:bCs/>
                <w:kern w:val="0"/>
                <w:sz w:val="18"/>
                <w:szCs w:val="18"/>
              </w:rPr>
              <w:t>是否可空</w:t>
            </w:r>
          </w:p>
        </w:tc>
        <w:tc>
          <w:tcPr>
            <w:tcW w:w="1262" w:type="dxa"/>
            <w:shd w:val="clear" w:color="auto" w:fill="7E7E7E" w:themeFill="background1" w:themeFillShade="7F"/>
            <w:vAlign w:val="center"/>
          </w:tcPr>
          <w:p>
            <w:pPr>
              <w:spacing w:line="276" w:lineRule="auto"/>
              <w:jc w:val="center"/>
              <w:rPr>
                <w:rFonts w:ascii="宋体" w:hAnsi="宋体" w:eastAsia="宋体" w:cs="宋体"/>
                <w:b/>
                <w:bCs/>
                <w:kern w:val="0"/>
                <w:sz w:val="18"/>
                <w:szCs w:val="18"/>
              </w:rPr>
            </w:pPr>
            <w:r>
              <w:rPr>
                <w:rFonts w:hint="eastAsia" w:ascii="宋体" w:hAnsi="宋体" w:eastAsia="宋体" w:cs="宋体"/>
                <w:b/>
                <w:bCs/>
                <w:kern w:val="0"/>
                <w:sz w:val="18"/>
                <w:szCs w:val="18"/>
              </w:rPr>
              <w:t>数据类型</w:t>
            </w:r>
          </w:p>
        </w:tc>
        <w:tc>
          <w:tcPr>
            <w:tcW w:w="2008" w:type="dxa"/>
            <w:shd w:val="clear" w:color="auto" w:fill="7E7E7E" w:themeFill="background1" w:themeFillShade="7F"/>
            <w:vAlign w:val="center"/>
          </w:tcPr>
          <w:p>
            <w:pPr>
              <w:spacing w:line="276" w:lineRule="auto"/>
              <w:ind w:firstLine="172" w:firstLineChars="95"/>
              <w:jc w:val="center"/>
              <w:rPr>
                <w:rFonts w:ascii="宋体" w:hAnsi="宋体" w:eastAsia="宋体" w:cs="宋体"/>
                <w:b/>
                <w:bCs/>
                <w:kern w:val="0"/>
                <w:sz w:val="18"/>
                <w:szCs w:val="18"/>
              </w:rPr>
            </w:pPr>
            <w:r>
              <w:rPr>
                <w:rFonts w:hint="eastAsia" w:ascii="宋体" w:hAnsi="宋体" w:eastAsia="宋体" w:cs="宋体"/>
                <w:b/>
                <w:bCs/>
                <w:kern w:val="0"/>
                <w:sz w:val="18"/>
                <w:szCs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808"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1263"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用户id</w:t>
            </w:r>
          </w:p>
        </w:tc>
        <w:tc>
          <w:tcPr>
            <w:tcW w:w="1638"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userid</w:t>
            </w:r>
          </w:p>
        </w:tc>
        <w:tc>
          <w:tcPr>
            <w:tcW w:w="1307"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否</w:t>
            </w:r>
          </w:p>
        </w:tc>
        <w:tc>
          <w:tcPr>
            <w:tcW w:w="1262"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String</w:t>
            </w:r>
          </w:p>
        </w:tc>
        <w:tc>
          <w:tcPr>
            <w:tcW w:w="2008" w:type="dxa"/>
            <w:shd w:val="clear" w:color="auto" w:fill="auto"/>
            <w:vAlign w:val="center"/>
          </w:tcPr>
          <w:p>
            <w:pPr>
              <w:rPr>
                <w:rFonts w:ascii="宋体" w:hAnsi="宋体" w:eastAsia="宋体" w:cs="宋体"/>
                <w:kern w:val="0"/>
                <w:sz w:val="18"/>
                <w:szCs w:val="18"/>
              </w:rPr>
            </w:pPr>
            <w:r>
              <w:rPr>
                <w:rFonts w:hint="eastAsia" w:ascii="宋体" w:hAnsi="宋体" w:eastAsia="宋体" w:cs="宋体"/>
                <w:kern w:val="0"/>
                <w:sz w:val="18"/>
                <w:szCs w:val="18"/>
              </w:rPr>
              <w:t>6位行政区划代码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808"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1263"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签名</w:t>
            </w:r>
          </w:p>
        </w:tc>
        <w:tc>
          <w:tcPr>
            <w:tcW w:w="1638"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access_token</w:t>
            </w:r>
          </w:p>
        </w:tc>
        <w:tc>
          <w:tcPr>
            <w:tcW w:w="1307"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否</w:t>
            </w:r>
          </w:p>
        </w:tc>
        <w:tc>
          <w:tcPr>
            <w:tcW w:w="1262"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String</w:t>
            </w:r>
          </w:p>
        </w:tc>
        <w:tc>
          <w:tcPr>
            <w:tcW w:w="2008" w:type="dxa"/>
            <w:shd w:val="clear" w:color="auto" w:fill="auto"/>
            <w:vAlign w:val="center"/>
          </w:tcPr>
          <w:p>
            <w:pPr>
              <w:ind w:firstLine="149" w:firstLineChars="83"/>
              <w:rPr>
                <w:rFonts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808"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1263"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查询数据起始位置</w:t>
            </w:r>
          </w:p>
        </w:tc>
        <w:tc>
          <w:tcPr>
            <w:tcW w:w="1638"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pointer</w:t>
            </w:r>
          </w:p>
        </w:tc>
        <w:tc>
          <w:tcPr>
            <w:tcW w:w="1307"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否</w:t>
            </w:r>
          </w:p>
        </w:tc>
        <w:tc>
          <w:tcPr>
            <w:tcW w:w="1262"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Integer</w:t>
            </w:r>
          </w:p>
        </w:tc>
        <w:tc>
          <w:tcPr>
            <w:tcW w:w="2008" w:type="dxa"/>
            <w:shd w:val="clear" w:color="auto" w:fill="auto"/>
            <w:vAlign w:val="center"/>
          </w:tcPr>
          <w:p>
            <w:pPr>
              <w:rPr>
                <w:rFonts w:ascii="宋体" w:hAnsi="宋体" w:eastAsia="宋体" w:cs="宋体"/>
                <w:kern w:val="0"/>
                <w:sz w:val="18"/>
                <w:szCs w:val="18"/>
              </w:rPr>
            </w:pPr>
            <w:r>
              <w:rPr>
                <w:rFonts w:hint="eastAsia" w:ascii="宋体" w:hAnsi="宋体" w:eastAsia="宋体" w:cs="宋体"/>
                <w:kern w:val="0"/>
                <w:sz w:val="18"/>
                <w:szCs w:val="18"/>
              </w:rPr>
              <w:t>表示获取数据的开始位置。</w:t>
            </w:r>
          </w:p>
        </w:tc>
      </w:tr>
    </w:tbl>
    <w:p>
      <w:pPr>
        <w:pStyle w:val="23"/>
        <w:spacing w:line="300" w:lineRule="auto"/>
        <w:rPr>
          <w:rFonts w:hAnsi="宋体" w:cs="宋体"/>
        </w:rPr>
      </w:pPr>
      <w:r>
        <w:rPr>
          <w:rFonts w:hint="eastAsia" w:hAnsi="宋体" w:cs="宋体"/>
        </w:rPr>
        <w:t>说明：</w:t>
      </w:r>
    </w:p>
    <w:p>
      <w:pPr>
        <w:pStyle w:val="23"/>
        <w:spacing w:line="300" w:lineRule="auto"/>
        <w:ind w:left="431" w:firstLine="0" w:firstLineChars="0"/>
        <w:rPr>
          <w:rFonts w:hAnsi="宋体" w:cs="宋体"/>
        </w:rPr>
      </w:pPr>
      <w:r>
        <w:rPr>
          <w:rFonts w:hint="eastAsia" w:hAnsi="宋体" w:cs="宋体"/>
        </w:rPr>
        <w:t>1）区级平台下载省级平台数据的时候，需要通过区级平台自己的私钥对6位行政区划+“_”+当天日期（yyyy-MM-dd）进行签名。</w:t>
      </w:r>
    </w:p>
    <w:p>
      <w:pPr>
        <w:pStyle w:val="23"/>
        <w:spacing w:line="300" w:lineRule="auto"/>
        <w:ind w:left="431" w:firstLine="0" w:firstLineChars="0"/>
        <w:rPr>
          <w:rFonts w:hAnsi="宋体" w:cs="宋体"/>
        </w:rPr>
      </w:pPr>
      <w:r>
        <w:rPr>
          <w:rFonts w:hint="eastAsia" w:hAnsi="宋体" w:cs="宋体"/>
        </w:rPr>
        <w:t>2）区级平台第一次请求数据的时候，设置请求参数pointer值为0。</w:t>
      </w:r>
    </w:p>
    <w:p>
      <w:pPr>
        <w:pStyle w:val="23"/>
        <w:spacing w:line="300" w:lineRule="auto"/>
        <w:ind w:left="431" w:firstLine="0" w:firstLineChars="0"/>
        <w:rPr>
          <w:rFonts w:hAnsi="宋体" w:cs="宋体"/>
        </w:rPr>
      </w:pPr>
      <w:r>
        <w:rPr>
          <w:rFonts w:hint="eastAsia" w:hAnsi="宋体" w:cs="宋体"/>
        </w:rPr>
        <w:t>3）省级平台收到区级平台数据请求之后，设定查询数据的起始位置为pointer值。</w:t>
      </w:r>
    </w:p>
    <w:p>
      <w:pPr>
        <w:pStyle w:val="23"/>
        <w:spacing w:line="300" w:lineRule="auto"/>
        <w:ind w:left="431" w:firstLine="0" w:firstLineChars="0"/>
        <w:rPr>
          <w:rFonts w:hAnsi="宋体" w:cs="宋体"/>
        </w:rPr>
      </w:pPr>
      <w:r>
        <w:rPr>
          <w:rFonts w:hint="eastAsia" w:hAnsi="宋体" w:cs="宋体"/>
        </w:rPr>
        <w:t>4）如果数据量较大，省级平台不会一次全部返回所有数据，而是返回指定条数（默认1000，可配置）数据。在反馈参数中nextpointer值等于本次查询数据中最大的pointer值。</w:t>
      </w:r>
    </w:p>
    <w:p>
      <w:pPr>
        <w:pStyle w:val="23"/>
        <w:spacing w:line="300" w:lineRule="auto"/>
        <w:ind w:left="431" w:firstLine="0" w:firstLineChars="0"/>
        <w:rPr>
          <w:rFonts w:hAnsi="宋体" w:cs="宋体"/>
        </w:rPr>
      </w:pPr>
      <w:r>
        <w:rPr>
          <w:rFonts w:hint="eastAsia" w:hAnsi="宋体" w:cs="宋体"/>
        </w:rPr>
        <w:t>5）省级平台根据区级平台申请时生成的公钥对业务数据进行加密。并返回给区级平台。</w:t>
      </w:r>
    </w:p>
    <w:p>
      <w:pPr>
        <w:pStyle w:val="23"/>
        <w:spacing w:line="300" w:lineRule="auto"/>
        <w:ind w:left="431" w:firstLine="0" w:firstLineChars="0"/>
        <w:rPr>
          <w:rFonts w:hAnsi="宋体" w:cs="宋体"/>
        </w:rPr>
      </w:pPr>
      <w:r>
        <w:rPr>
          <w:rFonts w:hint="eastAsia" w:hAnsi="宋体" w:cs="宋体"/>
        </w:rPr>
        <w:t>6）区级平台接收到数据之后，需要根据在省级平台申请到的私钥对数据进行解密，解密之后方能得到下载的真实数据，并对数据做持久化处理。然后用相同的请求参数请求同一个接口，并设置请求参数pointer= nextpointer，获取后续数据。同时，区级平台对nextpointer也要做持久化处理。</w:t>
      </w:r>
    </w:p>
    <w:p>
      <w:pPr>
        <w:pStyle w:val="23"/>
        <w:spacing w:line="300" w:lineRule="auto"/>
        <w:ind w:left="431" w:firstLine="0" w:firstLineChars="0"/>
        <w:rPr>
          <w:rFonts w:hAnsi="宋体" w:cs="宋体"/>
        </w:rPr>
      </w:pPr>
      <w:r>
        <w:rPr>
          <w:rFonts w:hint="eastAsia" w:hAnsi="宋体" w:cs="宋体"/>
        </w:rPr>
        <w:t>7）步骤3、4、5根据数据量多次循环执行。</w:t>
      </w:r>
    </w:p>
    <w:p>
      <w:pPr>
        <w:pStyle w:val="23"/>
        <w:spacing w:line="300" w:lineRule="auto"/>
        <w:ind w:left="431" w:firstLine="0" w:firstLineChars="0"/>
        <w:rPr>
          <w:rFonts w:hAnsi="宋体" w:cs="宋体"/>
        </w:rPr>
      </w:pPr>
      <w:r>
        <w:rPr>
          <w:rFonts w:hint="eastAsia" w:hAnsi="宋体" w:cs="宋体"/>
        </w:rPr>
        <w:t>8）如果返回的参数中isTransmitComplete值为1，此时数据已经全部传输完毕。</w:t>
      </w:r>
    </w:p>
    <w:p>
      <w:pPr>
        <w:pStyle w:val="23"/>
        <w:spacing w:line="300" w:lineRule="auto"/>
        <w:ind w:left="431" w:firstLine="0" w:firstLineChars="0"/>
        <w:rPr>
          <w:rFonts w:hAnsi="宋体" w:cs="宋体"/>
        </w:rPr>
      </w:pPr>
      <w:r>
        <w:rPr>
          <w:rFonts w:hint="eastAsia" w:hAnsi="宋体" w:cs="宋体"/>
        </w:rPr>
        <w:t>9）省级平台数据会持续更新，如区级平台要获取省级平台更新的数据，则设置pointer值为最后一次获取的nextpointer值并请求省级平台接口。</w:t>
      </w:r>
    </w:p>
    <w:p>
      <w:pPr>
        <w:pStyle w:val="23"/>
        <w:spacing w:line="360" w:lineRule="auto"/>
        <w:ind w:firstLine="360"/>
        <w:rPr>
          <w:rFonts w:hAnsi="宋体" w:cs="宋体"/>
          <w:sz w:val="18"/>
          <w:szCs w:val="18"/>
        </w:rPr>
      </w:pPr>
      <w:r>
        <w:rPr>
          <w:rFonts w:hint="eastAsia" w:hAnsi="宋体" w:cs="宋体"/>
          <w:sz w:val="18"/>
          <w:szCs w:val="18"/>
        </w:rPr>
        <w:t>区级平台请求参数示例：</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"userid"</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"150000"</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"access_token"</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"G1pC4K5QEs8P4PQWN+LJJ5spZN+fFBeNvswKljf9EHrDnzUvYd3nHuZB+3zuFMRC65PWWcFHChE5EiDNALlBuAVK2v6L+z8SFzgiS71sbkV9i85DRJoI2jd0xsLXvUlsdKjlTB5rMYQKj08gYVlDBpTrq4r1DdrPawR+DoB+5Yo="</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ind w:firstLine="420"/>
        <w:jc w:val="left"/>
        <w:rPr>
          <w:rFonts w:ascii="宋体" w:hAnsi="宋体" w:eastAsia="宋体" w:cs="宋体"/>
          <w:b/>
          <w:bCs/>
          <w:color w:val="8000FF"/>
          <w:kern w:val="0"/>
          <w:sz w:val="20"/>
          <w:szCs w:val="20"/>
        </w:rPr>
      </w:pPr>
      <w:r>
        <w:rPr>
          <w:rFonts w:hint="eastAsia" w:ascii="宋体" w:hAnsi="宋体" w:eastAsia="宋体" w:cs="宋体"/>
          <w:color w:val="800000"/>
          <w:kern w:val="0"/>
          <w:sz w:val="20"/>
          <w:szCs w:val="20"/>
        </w:rPr>
        <w:t>"pointer"</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-1</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b/>
          <w:bCs/>
          <w:color w:val="8000FF"/>
          <w:kern w:val="0"/>
          <w:sz w:val="20"/>
          <w:szCs w:val="20"/>
        </w:rPr>
        <w:t>}</w:t>
      </w:r>
    </w:p>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bCs w:val="0"/>
          <w:sz w:val="21"/>
          <w:szCs w:val="21"/>
        </w:rPr>
      </w:pPr>
      <w:r>
        <w:rPr>
          <w:rFonts w:hint="eastAsia" w:ascii="宋体" w:hAnsi="宋体" w:eastAsia="宋体" w:cs="宋体"/>
          <w:b w:val="0"/>
          <w:bCs w:val="0"/>
          <w:sz w:val="21"/>
          <w:szCs w:val="21"/>
        </w:rPr>
        <w:t>省级平台反馈参数规范</w:t>
      </w:r>
    </w:p>
    <w:p>
      <w:pPr>
        <w:pStyle w:val="23"/>
        <w:numPr>
          <w:ilvl w:val="0"/>
          <w:numId w:val="3"/>
        </w:numPr>
        <w:tabs>
          <w:tab w:val="center" w:pos="851"/>
          <w:tab w:val="clear" w:pos="4201"/>
          <w:tab w:val="clear" w:pos="9298"/>
        </w:tabs>
        <w:spacing w:line="480" w:lineRule="auto"/>
        <w:ind w:firstLineChars="0"/>
        <w:jc w:val="center"/>
        <w:rPr>
          <w:rFonts w:hAnsi="宋体" w:cs="宋体"/>
          <w:szCs w:val="21"/>
        </w:rPr>
      </w:pPr>
      <w:r>
        <w:rPr>
          <w:rFonts w:hint="eastAsia" w:hAnsi="宋体" w:cs="宋体"/>
          <w:szCs w:val="21"/>
        </w:rPr>
        <w:t>数据共享接口反馈参数表</w:t>
      </w:r>
    </w:p>
    <w:tbl>
      <w:tblPr>
        <w:tblStyle w:val="12"/>
        <w:tblW w:w="828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320"/>
        <w:gridCol w:w="1559"/>
        <w:gridCol w:w="1276"/>
        <w:gridCol w:w="1275"/>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blHeader/>
          <w:jc w:val="center"/>
        </w:trPr>
        <w:tc>
          <w:tcPr>
            <w:tcW w:w="797" w:type="dxa"/>
            <w:shd w:val="clear" w:color="auto" w:fill="7E7E7E" w:themeFill="background1" w:themeFillShade="7F"/>
            <w:vAlign w:val="center"/>
          </w:tcPr>
          <w:p>
            <w:pPr>
              <w:spacing w:line="276" w:lineRule="auto"/>
              <w:jc w:val="center"/>
              <w:rPr>
                <w:rFonts w:ascii="宋体" w:hAnsi="宋体" w:eastAsia="宋体" w:cs="宋体"/>
                <w:b/>
                <w:bCs/>
                <w:kern w:val="0"/>
                <w:sz w:val="18"/>
                <w:szCs w:val="18"/>
              </w:rPr>
            </w:pPr>
            <w:r>
              <w:rPr>
                <w:rFonts w:hint="eastAsia" w:ascii="宋体" w:hAnsi="宋体" w:eastAsia="宋体" w:cs="宋体"/>
                <w:b/>
                <w:bCs/>
                <w:kern w:val="0"/>
                <w:sz w:val="18"/>
                <w:szCs w:val="18"/>
              </w:rPr>
              <w:t>序号</w:t>
            </w:r>
          </w:p>
        </w:tc>
        <w:tc>
          <w:tcPr>
            <w:tcW w:w="1320" w:type="dxa"/>
            <w:shd w:val="clear" w:color="auto" w:fill="7E7E7E" w:themeFill="background1" w:themeFillShade="7F"/>
            <w:vAlign w:val="center"/>
          </w:tcPr>
          <w:p>
            <w:pPr>
              <w:spacing w:line="276" w:lineRule="auto"/>
              <w:jc w:val="center"/>
              <w:rPr>
                <w:rFonts w:ascii="宋体" w:hAnsi="宋体" w:eastAsia="宋体" w:cs="宋体"/>
                <w:b/>
                <w:bCs/>
                <w:kern w:val="0"/>
                <w:sz w:val="18"/>
                <w:szCs w:val="18"/>
              </w:rPr>
            </w:pPr>
            <w:r>
              <w:rPr>
                <w:rFonts w:hint="eastAsia" w:ascii="宋体" w:hAnsi="宋体" w:eastAsia="宋体" w:cs="宋体"/>
                <w:b/>
                <w:bCs/>
                <w:kern w:val="0"/>
                <w:sz w:val="18"/>
                <w:szCs w:val="18"/>
              </w:rPr>
              <w:t>中文名称</w:t>
            </w:r>
          </w:p>
        </w:tc>
        <w:tc>
          <w:tcPr>
            <w:tcW w:w="1559" w:type="dxa"/>
            <w:shd w:val="clear" w:color="auto" w:fill="7E7E7E" w:themeFill="background1" w:themeFillShade="7F"/>
            <w:vAlign w:val="center"/>
          </w:tcPr>
          <w:p>
            <w:pPr>
              <w:spacing w:line="276" w:lineRule="auto"/>
              <w:jc w:val="center"/>
              <w:rPr>
                <w:rFonts w:ascii="宋体" w:hAnsi="宋体" w:eastAsia="宋体" w:cs="宋体"/>
                <w:b/>
                <w:bCs/>
                <w:kern w:val="0"/>
                <w:sz w:val="18"/>
                <w:szCs w:val="18"/>
              </w:rPr>
            </w:pPr>
            <w:r>
              <w:rPr>
                <w:rFonts w:hint="eastAsia" w:ascii="宋体" w:hAnsi="宋体" w:eastAsia="宋体" w:cs="宋体"/>
                <w:b/>
                <w:bCs/>
                <w:kern w:val="0"/>
                <w:sz w:val="18"/>
                <w:szCs w:val="18"/>
              </w:rPr>
              <w:t>英文名称</w:t>
            </w:r>
          </w:p>
        </w:tc>
        <w:tc>
          <w:tcPr>
            <w:tcW w:w="1276" w:type="dxa"/>
            <w:shd w:val="clear" w:color="auto" w:fill="7E7E7E" w:themeFill="background1" w:themeFillShade="7F"/>
            <w:vAlign w:val="center"/>
          </w:tcPr>
          <w:p>
            <w:pPr>
              <w:spacing w:line="276" w:lineRule="auto"/>
              <w:jc w:val="center"/>
              <w:rPr>
                <w:rFonts w:ascii="宋体" w:hAnsi="宋体" w:eastAsia="宋体" w:cs="宋体"/>
                <w:b/>
                <w:bCs/>
                <w:kern w:val="0"/>
                <w:sz w:val="18"/>
                <w:szCs w:val="18"/>
              </w:rPr>
            </w:pPr>
            <w:r>
              <w:rPr>
                <w:rFonts w:hint="eastAsia" w:ascii="宋体" w:hAnsi="宋体" w:eastAsia="宋体" w:cs="宋体"/>
                <w:b/>
                <w:bCs/>
                <w:kern w:val="0"/>
                <w:sz w:val="18"/>
                <w:szCs w:val="18"/>
              </w:rPr>
              <w:t>是否可空</w:t>
            </w:r>
          </w:p>
        </w:tc>
        <w:tc>
          <w:tcPr>
            <w:tcW w:w="1275" w:type="dxa"/>
            <w:shd w:val="clear" w:color="auto" w:fill="7E7E7E" w:themeFill="background1" w:themeFillShade="7F"/>
            <w:vAlign w:val="center"/>
          </w:tcPr>
          <w:p>
            <w:pPr>
              <w:spacing w:line="276" w:lineRule="auto"/>
              <w:jc w:val="center"/>
              <w:rPr>
                <w:rFonts w:ascii="宋体" w:hAnsi="宋体" w:eastAsia="宋体" w:cs="宋体"/>
                <w:b/>
                <w:bCs/>
                <w:kern w:val="0"/>
                <w:sz w:val="18"/>
                <w:szCs w:val="18"/>
              </w:rPr>
            </w:pPr>
            <w:r>
              <w:rPr>
                <w:rFonts w:hint="eastAsia" w:ascii="宋体" w:hAnsi="宋体" w:eastAsia="宋体" w:cs="宋体"/>
                <w:b/>
                <w:bCs/>
                <w:kern w:val="0"/>
                <w:sz w:val="18"/>
                <w:szCs w:val="18"/>
              </w:rPr>
              <w:t>数据类型</w:t>
            </w:r>
          </w:p>
        </w:tc>
        <w:tc>
          <w:tcPr>
            <w:tcW w:w="2059" w:type="dxa"/>
            <w:shd w:val="clear" w:color="auto" w:fill="7E7E7E" w:themeFill="background1" w:themeFillShade="7F"/>
            <w:vAlign w:val="center"/>
          </w:tcPr>
          <w:p>
            <w:pPr>
              <w:spacing w:line="276" w:lineRule="auto"/>
              <w:jc w:val="center"/>
              <w:rPr>
                <w:rFonts w:ascii="宋体" w:hAnsi="宋体" w:eastAsia="宋体" w:cs="宋体"/>
                <w:b/>
                <w:bCs/>
                <w:kern w:val="0"/>
                <w:sz w:val="18"/>
                <w:szCs w:val="18"/>
              </w:rPr>
            </w:pPr>
            <w:r>
              <w:rPr>
                <w:rFonts w:hint="eastAsia" w:ascii="宋体" w:hAnsi="宋体" w:eastAsia="宋体" w:cs="宋体"/>
                <w:b/>
                <w:bCs/>
                <w:kern w:val="0"/>
                <w:sz w:val="18"/>
                <w:szCs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797"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1320"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结果返回码</w:t>
            </w:r>
          </w:p>
        </w:tc>
        <w:tc>
          <w:tcPr>
            <w:tcW w:w="1559"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retcode</w:t>
            </w:r>
          </w:p>
        </w:tc>
        <w:tc>
          <w:tcPr>
            <w:tcW w:w="1276"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否</w:t>
            </w:r>
          </w:p>
        </w:tc>
        <w:tc>
          <w:tcPr>
            <w:tcW w:w="1275"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String</w:t>
            </w:r>
          </w:p>
        </w:tc>
        <w:tc>
          <w:tcPr>
            <w:tcW w:w="2059" w:type="dxa"/>
            <w:shd w:val="clear" w:color="auto" w:fill="auto"/>
            <w:vAlign w:val="center"/>
          </w:tcPr>
          <w:p>
            <w:pPr>
              <w:rPr>
                <w:rFonts w:ascii="宋体" w:hAnsi="宋体" w:eastAsia="宋体" w:cs="宋体"/>
                <w:kern w:val="0"/>
                <w:sz w:val="18"/>
                <w:szCs w:val="18"/>
              </w:rPr>
            </w:pPr>
            <w:r>
              <w:rPr>
                <w:rFonts w:hint="eastAsia" w:ascii="宋体" w:hAnsi="宋体" w:eastAsia="宋体" w:cs="宋体"/>
                <w:kern w:val="0"/>
                <w:sz w:val="18"/>
                <w:szCs w:val="18"/>
              </w:rPr>
              <w:t>参考第3.4节消息状态码规范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797"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1320"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结果返回信息</w:t>
            </w:r>
          </w:p>
        </w:tc>
        <w:tc>
          <w:tcPr>
            <w:tcW w:w="1559"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retMsg</w:t>
            </w:r>
          </w:p>
        </w:tc>
        <w:tc>
          <w:tcPr>
            <w:tcW w:w="1276"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否</w:t>
            </w:r>
          </w:p>
        </w:tc>
        <w:tc>
          <w:tcPr>
            <w:tcW w:w="1275"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String</w:t>
            </w:r>
          </w:p>
        </w:tc>
        <w:tc>
          <w:tcPr>
            <w:tcW w:w="2059" w:type="dxa"/>
            <w:shd w:val="clear" w:color="auto" w:fill="auto"/>
            <w:vAlign w:val="center"/>
          </w:tcPr>
          <w:p>
            <w:pPr>
              <w:rPr>
                <w:rFonts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797"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1320"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下次获取数据的起始位置</w:t>
            </w:r>
          </w:p>
        </w:tc>
        <w:tc>
          <w:tcPr>
            <w:tcW w:w="1559"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nextpointer</w:t>
            </w:r>
          </w:p>
        </w:tc>
        <w:tc>
          <w:tcPr>
            <w:tcW w:w="1276"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否</w:t>
            </w:r>
          </w:p>
        </w:tc>
        <w:tc>
          <w:tcPr>
            <w:tcW w:w="1275"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String</w:t>
            </w:r>
          </w:p>
        </w:tc>
        <w:tc>
          <w:tcPr>
            <w:tcW w:w="2059" w:type="dxa"/>
            <w:shd w:val="clear" w:color="auto" w:fill="auto"/>
            <w:vAlign w:val="center"/>
          </w:tcPr>
          <w:p>
            <w:pPr>
              <w:rPr>
                <w:rFonts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jc w:val="center"/>
        </w:trPr>
        <w:tc>
          <w:tcPr>
            <w:tcW w:w="797"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320"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数据是否传输完毕</w:t>
            </w:r>
          </w:p>
        </w:tc>
        <w:tc>
          <w:tcPr>
            <w:tcW w:w="1559"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isTransmitComplete</w:t>
            </w:r>
          </w:p>
        </w:tc>
        <w:tc>
          <w:tcPr>
            <w:tcW w:w="1276"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否</w:t>
            </w:r>
          </w:p>
        </w:tc>
        <w:tc>
          <w:tcPr>
            <w:tcW w:w="1275"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String</w:t>
            </w:r>
          </w:p>
        </w:tc>
        <w:tc>
          <w:tcPr>
            <w:tcW w:w="2059" w:type="dxa"/>
            <w:shd w:val="clear" w:color="auto" w:fill="auto"/>
            <w:vAlign w:val="center"/>
          </w:tcPr>
          <w:p>
            <w:pPr>
              <w:rPr>
                <w:rFonts w:ascii="宋体" w:hAnsi="宋体" w:eastAsia="宋体" w:cs="宋体"/>
                <w:kern w:val="0"/>
                <w:sz w:val="18"/>
                <w:szCs w:val="18"/>
              </w:rPr>
            </w:pPr>
            <w:r>
              <w:rPr>
                <w:rFonts w:hint="eastAsia" w:ascii="宋体" w:hAnsi="宋体" w:eastAsia="宋体" w:cs="宋体"/>
                <w:kern w:val="0"/>
                <w:sz w:val="18"/>
                <w:szCs w:val="18"/>
              </w:rPr>
              <w:t>0：未传输完成</w:t>
            </w:r>
          </w:p>
          <w:p>
            <w:pPr>
              <w:rPr>
                <w:rFonts w:ascii="宋体" w:hAnsi="宋体" w:eastAsia="宋体" w:cs="宋体"/>
                <w:kern w:val="0"/>
                <w:sz w:val="18"/>
                <w:szCs w:val="18"/>
              </w:rPr>
            </w:pPr>
            <w:r>
              <w:rPr>
                <w:rFonts w:hint="eastAsia" w:ascii="宋体" w:hAnsi="宋体" w:eastAsia="宋体" w:cs="宋体"/>
                <w:kern w:val="0"/>
                <w:sz w:val="18"/>
                <w:szCs w:val="18"/>
              </w:rPr>
              <w:t>1：传输完成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797"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5</w:t>
            </w:r>
          </w:p>
        </w:tc>
        <w:tc>
          <w:tcPr>
            <w:tcW w:w="1320"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业务数据</w:t>
            </w:r>
          </w:p>
        </w:tc>
        <w:tc>
          <w:tcPr>
            <w:tcW w:w="1559"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data</w:t>
            </w:r>
          </w:p>
        </w:tc>
        <w:tc>
          <w:tcPr>
            <w:tcW w:w="1276"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是</w:t>
            </w:r>
          </w:p>
        </w:tc>
        <w:tc>
          <w:tcPr>
            <w:tcW w:w="1275" w:type="dxa"/>
            <w:shd w:val="clear" w:color="auto" w:fill="auto"/>
            <w:vAlign w:val="center"/>
          </w:tcPr>
          <w:p>
            <w:pPr>
              <w:jc w:val="center"/>
              <w:rPr>
                <w:rFonts w:ascii="宋体" w:hAnsi="宋体" w:eastAsia="宋体" w:cs="宋体"/>
                <w:kern w:val="0"/>
                <w:sz w:val="18"/>
                <w:szCs w:val="18"/>
              </w:rPr>
            </w:pPr>
            <w:r>
              <w:rPr>
                <w:rFonts w:hint="eastAsia" w:ascii="宋体" w:hAnsi="宋体" w:eastAsia="宋体" w:cs="宋体"/>
                <w:kern w:val="0"/>
                <w:sz w:val="18"/>
                <w:szCs w:val="18"/>
              </w:rPr>
              <w:t>String</w:t>
            </w:r>
          </w:p>
        </w:tc>
        <w:tc>
          <w:tcPr>
            <w:tcW w:w="2059" w:type="dxa"/>
            <w:shd w:val="clear" w:color="auto" w:fill="auto"/>
            <w:vAlign w:val="center"/>
          </w:tcPr>
          <w:p>
            <w:pPr>
              <w:rPr>
                <w:rFonts w:ascii="宋体" w:hAnsi="宋体" w:eastAsia="宋体" w:cs="宋体"/>
                <w:kern w:val="0"/>
                <w:sz w:val="18"/>
                <w:szCs w:val="18"/>
              </w:rPr>
            </w:pPr>
            <w:r>
              <w:rPr>
                <w:rFonts w:hint="eastAsia" w:ascii="宋体" w:hAnsi="宋体" w:eastAsia="宋体" w:cs="宋体"/>
                <w:kern w:val="0"/>
                <w:sz w:val="18"/>
                <w:szCs w:val="18"/>
              </w:rPr>
              <w:t>data中存放查询的业务数据，数据格式为json数组格式。</w:t>
            </w:r>
          </w:p>
        </w:tc>
      </w:tr>
    </w:tbl>
    <w:p>
      <w:pPr>
        <w:pStyle w:val="23"/>
        <w:spacing w:line="360" w:lineRule="auto"/>
        <w:ind w:firstLine="360"/>
        <w:rPr>
          <w:rFonts w:hAnsi="宋体" w:cs="宋体"/>
          <w:sz w:val="18"/>
          <w:szCs w:val="18"/>
        </w:rPr>
      </w:pPr>
      <w:r>
        <w:rPr>
          <w:rFonts w:hint="eastAsia" w:hAnsi="宋体" w:cs="宋体"/>
          <w:sz w:val="18"/>
          <w:szCs w:val="18"/>
        </w:rPr>
        <w:t>省级平台成功反馈参数示例：</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ind w:firstLine="420"/>
        <w:jc w:val="left"/>
        <w:rPr>
          <w:rFonts w:ascii="宋体" w:hAnsi="宋体" w:eastAsia="宋体" w:cs="宋体"/>
          <w:b/>
          <w:bCs/>
          <w:color w:val="8000FF"/>
          <w:kern w:val="0"/>
          <w:sz w:val="20"/>
          <w:szCs w:val="20"/>
        </w:rPr>
      </w:pPr>
      <w:r>
        <w:rPr>
          <w:rFonts w:hint="eastAsia" w:ascii="宋体" w:hAnsi="宋体" w:eastAsia="宋体" w:cs="宋体"/>
          <w:color w:val="800000"/>
          <w:kern w:val="0"/>
          <w:sz w:val="20"/>
          <w:szCs w:val="20"/>
        </w:rPr>
        <w:t>"retcode"</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"200"</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ind w:firstLine="420"/>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"retMsg"</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"成功"</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"nextpointer"</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"100"</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ind w:firstLine="420"/>
        <w:jc w:val="left"/>
        <w:rPr>
          <w:rFonts w:ascii="宋体" w:hAnsi="宋体" w:eastAsia="宋体" w:cs="宋体"/>
          <w:color w:val="800000"/>
          <w:kern w:val="0"/>
          <w:sz w:val="20"/>
          <w:szCs w:val="20"/>
        </w:rPr>
      </w:pPr>
      <w:r>
        <w:rPr>
          <w:rFonts w:hint="eastAsia" w:ascii="宋体" w:hAnsi="宋体" w:eastAsia="宋体" w:cs="宋体"/>
          <w:color w:val="800000"/>
          <w:kern w:val="0"/>
          <w:sz w:val="20"/>
          <w:szCs w:val="20"/>
        </w:rPr>
        <w:t>"isTransmitComplete"</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"0",</w:t>
      </w:r>
    </w:p>
    <w:p>
      <w:pPr>
        <w:widowControl/>
        <w:pBdr>
          <w:top w:val="single" w:color="auto" w:sz="4" w:space="1"/>
          <w:left w:val="single" w:color="auto" w:sz="4" w:space="4"/>
          <w:bottom w:val="single" w:color="auto" w:sz="4" w:space="1"/>
          <w:right w:val="single" w:color="auto" w:sz="4" w:space="4"/>
        </w:pBdr>
        <w:shd w:val="clear" w:color="auto" w:fill="FFFFFF"/>
        <w:ind w:firstLine="420"/>
        <w:jc w:val="left"/>
        <w:rPr>
          <w:rFonts w:ascii="宋体" w:hAnsi="宋体" w:eastAsia="宋体" w:cs="宋体"/>
          <w:b/>
          <w:bCs/>
          <w:color w:val="8000FF"/>
          <w:kern w:val="0"/>
          <w:sz w:val="20"/>
          <w:szCs w:val="20"/>
        </w:rPr>
      </w:pPr>
      <w:r>
        <w:rPr>
          <w:rFonts w:hint="eastAsia" w:ascii="宋体" w:hAnsi="宋体" w:eastAsia="宋体" w:cs="宋体"/>
          <w:color w:val="800000"/>
          <w:kern w:val="0"/>
          <w:sz w:val="20"/>
          <w:szCs w:val="20"/>
        </w:rPr>
        <w:t>"data":</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ind w:firstLine="420"/>
        <w:jc w:val="left"/>
        <w:rPr>
          <w:rFonts w:ascii="宋体" w:hAnsi="宋体" w:eastAsia="宋体" w:cs="宋体"/>
          <w:b/>
          <w:bCs/>
          <w:color w:val="8000FF"/>
          <w:kern w:val="0"/>
          <w:sz w:val="20"/>
          <w:szCs w:val="20"/>
        </w:rPr>
      </w:pPr>
      <w:r>
        <w:rPr>
          <w:rFonts w:hint="eastAsia" w:ascii="宋体" w:hAnsi="宋体" w:eastAsia="宋体" w:cs="宋体"/>
          <w:b/>
          <w:bCs/>
          <w:color w:val="8000FF"/>
          <w:kern w:val="0"/>
          <w:sz w:val="20"/>
          <w:szCs w:val="20"/>
        </w:rPr>
        <w:tab/>
      </w:r>
      <w:r>
        <w:rPr>
          <w:rFonts w:hint="eastAsia" w:ascii="宋体" w:hAnsi="宋体" w:eastAsia="宋体" w:cs="宋体"/>
          <w:color w:val="800000"/>
          <w:kern w:val="0"/>
          <w:sz w:val="20"/>
          <w:szCs w:val="20"/>
        </w:rPr>
        <w:t>"ywdh"</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"20</w:t>
      </w:r>
      <w:r>
        <w:rPr>
          <w:rFonts w:ascii="宋体" w:hAnsi="宋体" w:eastAsia="宋体" w:cs="宋体"/>
          <w:color w:val="800000"/>
          <w:kern w:val="0"/>
          <w:sz w:val="20"/>
          <w:szCs w:val="20"/>
        </w:rPr>
        <w:t>20</w:t>
      </w:r>
      <w:r>
        <w:rPr>
          <w:rFonts w:hint="eastAsia" w:ascii="宋体" w:hAnsi="宋体" w:eastAsia="宋体" w:cs="宋体"/>
          <w:color w:val="800000"/>
          <w:kern w:val="0"/>
          <w:sz w:val="20"/>
          <w:szCs w:val="20"/>
        </w:rPr>
        <w:t>0</w:t>
      </w:r>
      <w:r>
        <w:rPr>
          <w:rFonts w:ascii="宋体" w:hAnsi="宋体" w:eastAsia="宋体" w:cs="宋体"/>
          <w:color w:val="800000"/>
          <w:kern w:val="0"/>
          <w:sz w:val="20"/>
          <w:szCs w:val="20"/>
        </w:rPr>
        <w:t>81</w:t>
      </w:r>
      <w:r>
        <w:rPr>
          <w:rFonts w:hint="eastAsia" w:ascii="宋体" w:hAnsi="宋体" w:eastAsia="宋体" w:cs="宋体"/>
          <w:color w:val="800000"/>
          <w:kern w:val="0"/>
          <w:sz w:val="20"/>
          <w:szCs w:val="20"/>
        </w:rPr>
        <w:t>4001001000001"</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ind w:firstLine="420"/>
        <w:jc w:val="left"/>
        <w:rPr>
          <w:rFonts w:ascii="宋体" w:hAnsi="宋体" w:eastAsia="宋体" w:cs="宋体"/>
          <w:b/>
          <w:bCs/>
          <w:color w:val="8000FF"/>
          <w:kern w:val="0"/>
          <w:sz w:val="20"/>
          <w:szCs w:val="20"/>
        </w:rPr>
      </w:pPr>
      <w:r>
        <w:rPr>
          <w:rFonts w:hint="eastAsia" w:ascii="宋体" w:hAnsi="宋体" w:eastAsia="宋体" w:cs="宋体"/>
          <w:b/>
          <w:bCs/>
          <w:color w:val="8000FF"/>
          <w:kern w:val="0"/>
          <w:sz w:val="20"/>
          <w:szCs w:val="20"/>
        </w:rPr>
        <w:tab/>
      </w:r>
      <w:r>
        <w:rPr>
          <w:rFonts w:hint="eastAsia" w:ascii="宋体" w:hAnsi="宋体" w:eastAsia="宋体" w:cs="宋体"/>
          <w:color w:val="800000"/>
          <w:kern w:val="0"/>
          <w:sz w:val="20"/>
          <w:szCs w:val="20"/>
        </w:rPr>
        <w:t>"ywlx"</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"1"</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ind w:firstLine="420"/>
        <w:jc w:val="left"/>
        <w:rPr>
          <w:rFonts w:ascii="宋体" w:hAnsi="宋体" w:eastAsia="宋体" w:cs="宋体"/>
          <w:b/>
          <w:bCs/>
          <w:color w:val="8000FF"/>
          <w:kern w:val="0"/>
          <w:sz w:val="20"/>
          <w:szCs w:val="20"/>
        </w:rPr>
      </w:pPr>
      <w:r>
        <w:rPr>
          <w:rFonts w:hint="eastAsia" w:ascii="宋体" w:hAnsi="宋体" w:eastAsia="宋体" w:cs="宋体"/>
          <w:b/>
          <w:bCs/>
          <w:color w:val="8000FF"/>
          <w:kern w:val="0"/>
          <w:sz w:val="20"/>
          <w:szCs w:val="20"/>
        </w:rPr>
        <w:tab/>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ind w:firstLine="420"/>
        <w:jc w:val="left"/>
        <w:rPr>
          <w:rFonts w:ascii="宋体" w:hAnsi="宋体" w:eastAsia="宋体" w:cs="宋体"/>
          <w:b/>
          <w:bCs/>
          <w:color w:val="8000FF"/>
          <w:kern w:val="0"/>
          <w:sz w:val="20"/>
          <w:szCs w:val="20"/>
        </w:rPr>
      </w:pP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b/>
          <w:bCs/>
          <w:color w:val="8000FF"/>
          <w:kern w:val="0"/>
          <w:sz w:val="20"/>
          <w:szCs w:val="20"/>
        </w:rPr>
        <w:t>}</w:t>
      </w:r>
    </w:p>
    <w:p>
      <w:pPr>
        <w:pStyle w:val="23"/>
        <w:spacing w:line="360" w:lineRule="auto"/>
        <w:ind w:firstLine="360"/>
        <w:rPr>
          <w:rFonts w:hAnsi="宋体" w:cs="宋体"/>
          <w:sz w:val="18"/>
          <w:szCs w:val="18"/>
        </w:rPr>
      </w:pPr>
      <w:r>
        <w:rPr>
          <w:rFonts w:hint="eastAsia" w:hAnsi="宋体" w:cs="宋体"/>
          <w:sz w:val="18"/>
          <w:szCs w:val="18"/>
        </w:rPr>
        <w:t>省级平台异常反馈参数示例：</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ind w:firstLine="420"/>
        <w:jc w:val="left"/>
        <w:rPr>
          <w:rFonts w:ascii="宋体" w:hAnsi="宋体" w:eastAsia="宋体" w:cs="宋体"/>
          <w:b/>
          <w:bCs/>
          <w:color w:val="8000FF"/>
          <w:kern w:val="0"/>
          <w:sz w:val="20"/>
          <w:szCs w:val="20"/>
        </w:rPr>
      </w:pPr>
      <w:r>
        <w:rPr>
          <w:rFonts w:hint="eastAsia" w:ascii="宋体" w:hAnsi="宋体" w:eastAsia="宋体" w:cs="宋体"/>
          <w:color w:val="800000"/>
          <w:kern w:val="0"/>
          <w:sz w:val="20"/>
          <w:szCs w:val="20"/>
        </w:rPr>
        <w:t>"retcode"</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"500"</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ind w:firstLine="420"/>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"retMsg"</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"请求失败"</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color w:val="800000"/>
          <w:kern w:val="0"/>
          <w:sz w:val="20"/>
          <w:szCs w:val="20"/>
        </w:rPr>
        <w:t>"nextpointer"</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ind w:firstLine="420"/>
        <w:jc w:val="left"/>
        <w:rPr>
          <w:rFonts w:ascii="宋体" w:hAnsi="宋体" w:eastAsia="宋体" w:cs="宋体"/>
          <w:color w:val="800000"/>
          <w:kern w:val="0"/>
          <w:sz w:val="20"/>
          <w:szCs w:val="20"/>
        </w:rPr>
      </w:pPr>
      <w:r>
        <w:rPr>
          <w:rFonts w:hint="eastAsia" w:ascii="宋体" w:hAnsi="宋体" w:eastAsia="宋体" w:cs="宋体"/>
          <w:color w:val="800000"/>
          <w:kern w:val="0"/>
          <w:sz w:val="20"/>
          <w:szCs w:val="20"/>
        </w:rPr>
        <w:t>"isTransmitComplete"</w:t>
      </w:r>
      <w:r>
        <w:rPr>
          <w:rFonts w:hint="eastAsia" w:ascii="宋体" w:hAnsi="宋体" w:eastAsia="宋体" w:cs="宋体"/>
          <w:b/>
          <w:bCs/>
          <w:color w:val="8000FF"/>
          <w:kern w:val="0"/>
          <w:sz w:val="20"/>
          <w:szCs w:val="20"/>
        </w:rPr>
        <w:t>:</w:t>
      </w:r>
      <w:r>
        <w:rPr>
          <w:rFonts w:hint="eastAsia" w:ascii="宋体" w:hAnsi="宋体" w:eastAsia="宋体" w:cs="宋体"/>
          <w:color w:val="800000"/>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ind w:firstLine="420"/>
        <w:jc w:val="left"/>
        <w:rPr>
          <w:rFonts w:ascii="宋体" w:hAnsi="宋体" w:eastAsia="宋体" w:cs="宋体"/>
          <w:b/>
          <w:bCs/>
          <w:color w:val="8000FF"/>
          <w:kern w:val="0"/>
          <w:sz w:val="20"/>
          <w:szCs w:val="20"/>
        </w:rPr>
      </w:pPr>
      <w:r>
        <w:rPr>
          <w:rFonts w:hint="eastAsia" w:ascii="宋体" w:hAnsi="宋体" w:eastAsia="宋体" w:cs="宋体"/>
          <w:color w:val="800000"/>
          <w:kern w:val="0"/>
          <w:sz w:val="20"/>
          <w:szCs w:val="20"/>
        </w:rPr>
        <w:t>"data":</w:t>
      </w:r>
      <w:r>
        <w:rPr>
          <w:rFonts w:hint="eastAsia" w:ascii="宋体" w:hAnsi="宋体" w:eastAsia="宋体" w:cs="宋体"/>
          <w:b/>
          <w:bCs/>
          <w:color w:val="8000FF"/>
          <w:kern w:val="0"/>
          <w:sz w:val="20"/>
          <w:szCs w:val="20"/>
        </w:rPr>
        <w:t>[]</w:t>
      </w:r>
    </w:p>
    <w:p>
      <w:pPr>
        <w:widowControl/>
        <w:pBdr>
          <w:top w:val="single" w:color="auto" w:sz="4" w:space="1"/>
          <w:left w:val="single" w:color="auto" w:sz="4" w:space="4"/>
          <w:bottom w:val="single" w:color="auto" w:sz="4" w:space="1"/>
          <w:right w:val="single" w:color="auto" w:sz="4" w:space="4"/>
        </w:pBdr>
        <w:shd w:val="clear" w:color="auto" w:fill="FFFFFF"/>
        <w:jc w:val="left"/>
        <w:rPr>
          <w:rFonts w:ascii="宋体" w:hAnsi="宋体" w:eastAsia="宋体" w:cs="宋体"/>
          <w:color w:val="000000"/>
          <w:kern w:val="0"/>
          <w:sz w:val="20"/>
          <w:szCs w:val="20"/>
        </w:rPr>
      </w:pPr>
      <w:r>
        <w:rPr>
          <w:rFonts w:hint="eastAsia" w:ascii="宋体" w:hAnsi="宋体" w:eastAsia="宋体" w:cs="宋体"/>
          <w:b/>
          <w:bCs/>
          <w:color w:val="8000FF"/>
          <w:kern w:val="0"/>
          <w:sz w:val="20"/>
          <w:szCs w:val="20"/>
        </w:rPr>
        <w:t>}</w:t>
      </w:r>
    </w:p>
    <w:p>
      <w:pPr>
        <w:pStyle w:val="25"/>
        <w:numPr>
          <w:ilvl w:val="1"/>
          <w:numId w:val="2"/>
        </w:numPr>
        <w:spacing w:before="156" w:after="156"/>
        <w:rPr>
          <w:rFonts w:ascii="宋体" w:hAnsi="宋体" w:eastAsia="宋体" w:cs="宋体"/>
        </w:rPr>
      </w:pPr>
      <w:bookmarkStart w:id="32" w:name="_Toc27054189"/>
      <w:bookmarkStart w:id="33" w:name="_Toc27982717"/>
      <w:r>
        <w:rPr>
          <w:rFonts w:hint="eastAsia" w:ascii="宋体" w:hAnsi="宋体" w:eastAsia="宋体" w:cs="宋体"/>
        </w:rPr>
        <w:t>消息状态码规范</w:t>
      </w:r>
      <w:bookmarkEnd w:id="32"/>
      <w:bookmarkEnd w:id="33"/>
    </w:p>
    <w:p>
      <w:pPr>
        <w:pStyle w:val="23"/>
        <w:spacing w:line="300" w:lineRule="auto"/>
        <w:rPr>
          <w:rFonts w:hAnsi="宋体" w:cs="宋体"/>
        </w:rPr>
      </w:pPr>
      <w:r>
        <w:rPr>
          <w:rFonts w:hint="eastAsia" w:hAnsi="宋体" w:cs="宋体"/>
        </w:rPr>
        <w:t>省级平台提供的数据上传接口、数据共享接口，以及区级平台提供的心跳接口、指令接口的状态码应一致，分为系统级的状态码和服务级的状态码。其中系统级的状态码以HTTP的标准规范接口为准；服务级的状态码以此规范中规定的状态码为准。</w:t>
      </w:r>
    </w:p>
    <w:p>
      <w:pPr>
        <w:pStyle w:val="23"/>
        <w:numPr>
          <w:ilvl w:val="0"/>
          <w:numId w:val="3"/>
        </w:numPr>
        <w:tabs>
          <w:tab w:val="center" w:pos="851"/>
          <w:tab w:val="clear" w:pos="4201"/>
          <w:tab w:val="clear" w:pos="9298"/>
        </w:tabs>
        <w:spacing w:line="480" w:lineRule="auto"/>
        <w:ind w:firstLineChars="0"/>
        <w:jc w:val="center"/>
        <w:rPr>
          <w:rFonts w:hAnsi="宋体" w:cs="宋体"/>
          <w:szCs w:val="21"/>
        </w:rPr>
      </w:pPr>
      <w:r>
        <w:rPr>
          <w:rFonts w:hint="eastAsia" w:hAnsi="宋体" w:cs="宋体"/>
          <w:szCs w:val="21"/>
        </w:rPr>
        <w:t>消息状态码表</w:t>
      </w:r>
    </w:p>
    <w:tbl>
      <w:tblPr>
        <w:tblStyle w:val="12"/>
        <w:tblW w:w="828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4"/>
        <w:gridCol w:w="4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3964" w:type="dxa"/>
            <w:shd w:val="clear" w:color="auto" w:fill="7E7E7E" w:themeFill="background1" w:themeFillShade="7F"/>
            <w:vAlign w:val="center"/>
          </w:tcPr>
          <w:p>
            <w:pPr>
              <w:spacing w:line="276" w:lineRule="auto"/>
              <w:jc w:val="center"/>
              <w:rPr>
                <w:rFonts w:ascii="宋体" w:hAnsi="宋体" w:eastAsia="宋体" w:cs="宋体"/>
                <w:b/>
                <w:kern w:val="0"/>
                <w:sz w:val="18"/>
                <w:szCs w:val="18"/>
              </w:rPr>
            </w:pPr>
            <w:r>
              <w:rPr>
                <w:rFonts w:hint="eastAsia" w:ascii="宋体" w:hAnsi="宋体" w:eastAsia="宋体" w:cs="宋体"/>
                <w:b/>
                <w:kern w:val="0"/>
                <w:sz w:val="18"/>
                <w:szCs w:val="18"/>
              </w:rPr>
              <w:t>规范编码</w:t>
            </w:r>
          </w:p>
        </w:tc>
        <w:tc>
          <w:tcPr>
            <w:tcW w:w="4322" w:type="dxa"/>
            <w:shd w:val="clear" w:color="auto" w:fill="7E7E7E" w:themeFill="background1" w:themeFillShade="7F"/>
            <w:vAlign w:val="center"/>
          </w:tcPr>
          <w:p>
            <w:pPr>
              <w:spacing w:line="276" w:lineRule="auto"/>
              <w:jc w:val="center"/>
              <w:rPr>
                <w:rFonts w:ascii="宋体" w:hAnsi="宋体" w:eastAsia="宋体" w:cs="宋体"/>
                <w:b/>
                <w:kern w:val="0"/>
                <w:sz w:val="18"/>
                <w:szCs w:val="18"/>
              </w:rPr>
            </w:pPr>
            <w:r>
              <w:rPr>
                <w:rFonts w:hint="eastAsia" w:ascii="宋体" w:hAnsi="宋体" w:eastAsia="宋体" w:cs="宋体"/>
                <w:b/>
                <w:kern w:val="0"/>
                <w:sz w:val="18"/>
                <w:szCs w:val="18"/>
              </w:rPr>
              <w:t>错误信息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200</w:t>
            </w:r>
          </w:p>
        </w:tc>
        <w:tc>
          <w:tcPr>
            <w:tcW w:w="4322"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请求成功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500</w:t>
            </w:r>
          </w:p>
        </w:tc>
        <w:tc>
          <w:tcPr>
            <w:tcW w:w="4322"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请求失败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40101</w:t>
            </w:r>
          </w:p>
        </w:tc>
        <w:tc>
          <w:tcPr>
            <w:tcW w:w="4322"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请求接口地址错误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40102</w:t>
            </w:r>
          </w:p>
        </w:tc>
        <w:tc>
          <w:tcPr>
            <w:tcW w:w="4322"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数据验签失败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40103</w:t>
            </w:r>
          </w:p>
        </w:tc>
        <w:tc>
          <w:tcPr>
            <w:tcW w:w="4322"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数据解密失败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40104</w:t>
            </w:r>
          </w:p>
        </w:tc>
        <w:tc>
          <w:tcPr>
            <w:tcW w:w="4322"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数据类型转换错误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40105</w:t>
            </w:r>
          </w:p>
        </w:tc>
        <w:tc>
          <w:tcPr>
            <w:tcW w:w="4322"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数据条数超过最大限制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40106</w:t>
            </w:r>
          </w:p>
        </w:tc>
        <w:tc>
          <w:tcPr>
            <w:tcW w:w="4322"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数据摘要比对失败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40201</w:t>
            </w:r>
          </w:p>
        </w:tc>
        <w:tc>
          <w:tcPr>
            <w:tcW w:w="4322" w:type="dxa"/>
            <w:vAlign w:val="center"/>
          </w:tcPr>
          <w:p>
            <w:pPr>
              <w:spacing w:line="276" w:lineRule="auto"/>
              <w:rPr>
                <w:rFonts w:ascii="宋体" w:hAnsi="宋体" w:eastAsia="宋体" w:cs="宋体"/>
                <w:kern w:val="0"/>
                <w:sz w:val="18"/>
                <w:szCs w:val="18"/>
              </w:rPr>
            </w:pPr>
            <w:r>
              <w:rPr>
                <w:rFonts w:hint="eastAsia" w:ascii="宋体" w:hAnsi="宋体" w:eastAsia="宋体" w:cs="宋体"/>
                <w:color w:val="000000"/>
                <w:kern w:val="0"/>
                <w:sz w:val="18"/>
                <w:szCs w:val="18"/>
              </w:rPr>
              <w:t>请求参数错误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40202</w:t>
            </w:r>
          </w:p>
        </w:tc>
        <w:tc>
          <w:tcPr>
            <w:tcW w:w="4322" w:type="dxa"/>
            <w:vAlign w:val="center"/>
          </w:tcPr>
          <w:p>
            <w:pPr>
              <w:spacing w:line="276" w:lineRule="auto"/>
              <w:rPr>
                <w:rFonts w:ascii="宋体" w:hAnsi="宋体" w:eastAsia="宋体" w:cs="宋体"/>
                <w:color w:val="000000"/>
                <w:kern w:val="0"/>
                <w:sz w:val="18"/>
                <w:szCs w:val="18"/>
              </w:rPr>
            </w:pPr>
            <w:r>
              <w:rPr>
                <w:rFonts w:hint="eastAsia" w:ascii="宋体" w:hAnsi="宋体" w:eastAsia="宋体" w:cs="宋体"/>
                <w:color w:val="000000"/>
                <w:kern w:val="0"/>
                <w:sz w:val="18"/>
                <w:szCs w:val="18"/>
              </w:rPr>
              <w:t>上传的数据字段与实际接口的字段个数不一致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40203</w:t>
            </w:r>
          </w:p>
        </w:tc>
        <w:tc>
          <w:tcPr>
            <w:tcW w:w="4322" w:type="dxa"/>
            <w:vAlign w:val="center"/>
          </w:tcPr>
          <w:p>
            <w:pPr>
              <w:spacing w:line="276" w:lineRule="auto"/>
              <w:rPr>
                <w:rFonts w:ascii="宋体" w:hAnsi="宋体" w:eastAsia="宋体" w:cs="宋体"/>
                <w:color w:val="000000"/>
                <w:kern w:val="0"/>
                <w:sz w:val="18"/>
                <w:szCs w:val="18"/>
              </w:rPr>
            </w:pPr>
            <w:r>
              <w:rPr>
                <w:rFonts w:hint="eastAsia" w:ascii="宋体" w:hAnsi="宋体" w:eastAsia="宋体" w:cs="宋体"/>
                <w:color w:val="000000"/>
                <w:kern w:val="0"/>
                <w:sz w:val="18"/>
                <w:szCs w:val="18"/>
              </w:rPr>
              <w:t>请求数据缺少字段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40204</w:t>
            </w:r>
          </w:p>
        </w:tc>
        <w:tc>
          <w:tcPr>
            <w:tcW w:w="4322" w:type="dxa"/>
            <w:vAlign w:val="center"/>
          </w:tcPr>
          <w:p>
            <w:pPr>
              <w:spacing w:line="276" w:lineRule="auto"/>
              <w:rPr>
                <w:rFonts w:ascii="宋体" w:hAnsi="宋体" w:eastAsia="宋体" w:cs="宋体"/>
                <w:color w:val="000000"/>
                <w:kern w:val="0"/>
                <w:sz w:val="18"/>
                <w:szCs w:val="18"/>
              </w:rPr>
            </w:pPr>
            <w:r>
              <w:rPr>
                <w:rFonts w:hint="eastAsia" w:ascii="宋体" w:hAnsi="宋体" w:eastAsia="宋体" w:cs="宋体"/>
                <w:color w:val="000000"/>
                <w:kern w:val="0"/>
                <w:sz w:val="18"/>
                <w:szCs w:val="18"/>
              </w:rPr>
              <w:t>数据校验错误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40301</w:t>
            </w:r>
          </w:p>
        </w:tc>
        <w:tc>
          <w:tcPr>
            <w:tcW w:w="4322" w:type="dxa"/>
            <w:vAlign w:val="center"/>
          </w:tcPr>
          <w:p>
            <w:pPr>
              <w:spacing w:line="276" w:lineRule="auto"/>
              <w:rPr>
                <w:rFonts w:ascii="宋体" w:hAnsi="宋体" w:eastAsia="宋体" w:cs="宋体"/>
                <w:color w:val="000000"/>
                <w:kern w:val="0"/>
                <w:sz w:val="18"/>
                <w:szCs w:val="18"/>
              </w:rPr>
            </w:pPr>
            <w:r>
              <w:rPr>
                <w:rFonts w:hint="eastAsia" w:ascii="宋体" w:hAnsi="宋体" w:eastAsia="宋体" w:cs="宋体"/>
                <w:color w:val="000000"/>
                <w:kern w:val="0"/>
                <w:sz w:val="18"/>
                <w:szCs w:val="18"/>
              </w:rPr>
              <w:t>指令下发失败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40401</w:t>
            </w:r>
          </w:p>
        </w:tc>
        <w:tc>
          <w:tcPr>
            <w:tcW w:w="4322"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暂无此接口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40402</w:t>
            </w:r>
          </w:p>
        </w:tc>
        <w:tc>
          <w:tcPr>
            <w:tcW w:w="4322"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无权限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40403</w:t>
            </w:r>
          </w:p>
        </w:tc>
        <w:tc>
          <w:tcPr>
            <w:tcW w:w="4322"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信息不存在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40500</w:t>
            </w:r>
          </w:p>
        </w:tc>
        <w:tc>
          <w:tcPr>
            <w:tcW w:w="4322"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其他未知错误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40501</w:t>
            </w:r>
          </w:p>
        </w:tc>
        <w:tc>
          <w:tcPr>
            <w:tcW w:w="4322"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无权限访问该接口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40502</w:t>
            </w:r>
          </w:p>
        </w:tc>
        <w:tc>
          <w:tcPr>
            <w:tcW w:w="4322"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数据库信息不存在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40503</w:t>
            </w:r>
          </w:p>
        </w:tc>
        <w:tc>
          <w:tcPr>
            <w:tcW w:w="4322"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服务接口已下线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4" w:type="dxa"/>
            <w:vAlign w:val="center"/>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40504</w:t>
            </w:r>
          </w:p>
        </w:tc>
        <w:tc>
          <w:tcPr>
            <w:tcW w:w="4322" w:type="dxa"/>
            <w:vAlign w:val="center"/>
          </w:tcPr>
          <w:p>
            <w:pPr>
              <w:spacing w:line="276" w:lineRule="auto"/>
              <w:rPr>
                <w:rFonts w:ascii="宋体" w:hAnsi="宋体" w:eastAsia="宋体" w:cs="宋体"/>
                <w:kern w:val="0"/>
                <w:sz w:val="18"/>
                <w:szCs w:val="18"/>
              </w:rPr>
            </w:pPr>
            <w:r>
              <w:rPr>
                <w:rFonts w:hint="eastAsia" w:ascii="宋体" w:hAnsi="宋体" w:eastAsia="宋体" w:cs="宋体"/>
                <w:kern w:val="0"/>
                <w:sz w:val="18"/>
                <w:szCs w:val="18"/>
              </w:rPr>
              <w:t>访问次数超过最大限制</w:t>
            </w:r>
          </w:p>
        </w:tc>
      </w:tr>
    </w:tbl>
    <w:p>
      <w:pPr>
        <w:pStyle w:val="24"/>
        <w:numPr>
          <w:ilvl w:val="0"/>
          <w:numId w:val="2"/>
        </w:numPr>
        <w:spacing w:before="312" w:after="312"/>
        <w:rPr>
          <w:rFonts w:ascii="宋体" w:hAnsi="宋体" w:eastAsia="宋体" w:cs="宋体"/>
        </w:rPr>
      </w:pPr>
      <w:bookmarkStart w:id="34" w:name="_Toc10051"/>
      <w:bookmarkStart w:id="35" w:name="_Toc603943204"/>
      <w:r>
        <w:rPr>
          <w:rFonts w:hint="eastAsia" w:ascii="宋体" w:hAnsi="宋体" w:eastAsia="宋体" w:cs="宋体"/>
        </w:rPr>
        <w:t>接口数据安全要求</w:t>
      </w:r>
      <w:bookmarkEnd w:id="34"/>
      <w:bookmarkEnd w:id="35"/>
    </w:p>
    <w:p>
      <w:pPr>
        <w:pStyle w:val="23"/>
        <w:spacing w:line="300" w:lineRule="auto"/>
        <w:rPr>
          <w:rFonts w:hAnsi="宋体" w:cs="宋体"/>
        </w:rPr>
      </w:pPr>
      <w:r>
        <w:rPr>
          <w:rFonts w:hint="eastAsia" w:hAnsi="宋体" w:cs="宋体"/>
        </w:rPr>
        <w:t>为保障省级平台和区级平台互通共享的安全性，目前设计层面上有三种安全保障机制：一是基于Ukey数据证书，二是基于非对称安全加密算法，三是国产商用密码算法，实现身份认证、数据加密、数据签名等功能，保证数据传输的安全性、完整性和抗抵赖性。当前采用基于非对称安全加密算法的方式，后续将根据安全管理需要进行调整和完善。</w:t>
      </w:r>
    </w:p>
    <w:p>
      <w:pPr>
        <w:pStyle w:val="25"/>
        <w:numPr>
          <w:ilvl w:val="1"/>
          <w:numId w:val="2"/>
        </w:numPr>
        <w:spacing w:before="156" w:after="156"/>
        <w:rPr>
          <w:rFonts w:ascii="宋体" w:hAnsi="宋体" w:eastAsia="宋体" w:cs="宋体"/>
        </w:rPr>
      </w:pPr>
      <w:bookmarkStart w:id="36" w:name="_Toc27054191"/>
      <w:bookmarkStart w:id="37" w:name="_Toc27982719"/>
      <w:r>
        <w:rPr>
          <w:rFonts w:hint="eastAsia" w:ascii="宋体" w:hAnsi="宋体" w:eastAsia="宋体" w:cs="宋体"/>
        </w:rPr>
        <w:t>安全加密算法</w:t>
      </w:r>
      <w:bookmarkEnd w:id="36"/>
      <w:bookmarkEnd w:id="37"/>
    </w:p>
    <w:p>
      <w:pPr>
        <w:pStyle w:val="23"/>
        <w:spacing w:line="300" w:lineRule="auto"/>
        <w:rPr>
          <w:rFonts w:hAnsi="宋体" w:cs="宋体"/>
        </w:rPr>
      </w:pPr>
      <w:r>
        <w:rPr>
          <w:rFonts w:hint="eastAsia" w:hAnsi="宋体" w:cs="宋体"/>
        </w:rPr>
        <w:t>加密算法：RSA（私钥长度为1024位）。</w:t>
      </w:r>
    </w:p>
    <w:p>
      <w:pPr>
        <w:pStyle w:val="23"/>
        <w:spacing w:line="300" w:lineRule="auto"/>
        <w:rPr>
          <w:rFonts w:hAnsi="宋体" w:cs="宋体"/>
        </w:rPr>
      </w:pPr>
      <w:r>
        <w:rPr>
          <w:rFonts w:hint="eastAsia" w:hAnsi="宋体" w:cs="宋体"/>
        </w:rPr>
        <w:t>签名算法：RSA（与加密算法用的一套公钥和私钥）。</w:t>
      </w:r>
    </w:p>
    <w:p>
      <w:pPr>
        <w:pStyle w:val="23"/>
        <w:spacing w:line="300" w:lineRule="auto"/>
        <w:rPr>
          <w:rFonts w:hAnsi="宋体" w:cs="宋体"/>
        </w:rPr>
      </w:pPr>
      <w:r>
        <w:rPr>
          <w:rFonts w:hint="eastAsia" w:hAnsi="宋体" w:cs="宋体"/>
        </w:rPr>
        <w:t>摘要算法：MD5。</w:t>
      </w:r>
    </w:p>
    <w:p>
      <w:pPr>
        <w:pStyle w:val="25"/>
        <w:numPr>
          <w:ilvl w:val="1"/>
          <w:numId w:val="2"/>
        </w:numPr>
        <w:spacing w:before="156" w:after="156"/>
        <w:rPr>
          <w:rFonts w:ascii="宋体" w:hAnsi="宋体" w:eastAsia="宋体" w:cs="宋体"/>
        </w:rPr>
      </w:pPr>
      <w:bookmarkStart w:id="38" w:name="_Toc27982720"/>
      <w:bookmarkStart w:id="39" w:name="_Toc27054192"/>
      <w:r>
        <w:rPr>
          <w:rFonts w:hint="eastAsia" w:ascii="宋体" w:hAnsi="宋体" w:eastAsia="宋体" w:cs="宋体"/>
        </w:rPr>
        <w:t>秘钥的生成</w:t>
      </w:r>
      <w:bookmarkEnd w:id="38"/>
      <w:bookmarkEnd w:id="39"/>
    </w:p>
    <w:p>
      <w:pPr>
        <w:pStyle w:val="23"/>
        <w:spacing w:line="300" w:lineRule="auto"/>
        <w:rPr>
          <w:rFonts w:hAnsi="宋体" w:cs="宋体"/>
        </w:rPr>
      </w:pPr>
      <w:r>
        <w:rPr>
          <w:rFonts w:hint="eastAsia" w:hAnsi="宋体" w:cs="宋体"/>
        </w:rPr>
        <w:t>省级平台通过RSA算法生成一对密钥（包含私钥和公钥）。</w:t>
      </w:r>
    </w:p>
    <w:p>
      <w:pPr>
        <w:pStyle w:val="23"/>
        <w:spacing w:line="300" w:lineRule="auto"/>
        <w:rPr>
          <w:rFonts w:hAnsi="宋体" w:cs="宋体"/>
        </w:rPr>
      </w:pPr>
      <w:r>
        <w:rPr>
          <w:rFonts w:hint="eastAsia" w:hAnsi="宋体" w:cs="宋体"/>
        </w:rPr>
        <w:t>区级平台通过RSA算法生成一对密钥（包含私钥和公钥）。</w:t>
      </w:r>
    </w:p>
    <w:p>
      <w:pPr>
        <w:pStyle w:val="25"/>
        <w:numPr>
          <w:ilvl w:val="1"/>
          <w:numId w:val="2"/>
        </w:numPr>
        <w:spacing w:before="156" w:after="156"/>
        <w:rPr>
          <w:rFonts w:ascii="宋体" w:hAnsi="宋体" w:eastAsia="宋体" w:cs="宋体"/>
        </w:rPr>
      </w:pPr>
      <w:bookmarkStart w:id="40" w:name="_Toc27054193"/>
      <w:bookmarkStart w:id="41" w:name="_Toc27982721"/>
      <w:r>
        <w:rPr>
          <w:rFonts w:hint="eastAsia" w:ascii="宋体" w:hAnsi="宋体" w:eastAsia="宋体" w:cs="宋体"/>
        </w:rPr>
        <w:t>接入过程中秘钥的使用</w:t>
      </w:r>
      <w:bookmarkEnd w:id="40"/>
      <w:bookmarkEnd w:id="41"/>
    </w:p>
    <w:p>
      <w:pPr>
        <w:pStyle w:val="26"/>
        <w:numPr>
          <w:ilvl w:val="2"/>
          <w:numId w:val="2"/>
        </w:numPr>
        <w:spacing w:before="156" w:after="156"/>
        <w:rPr>
          <w:rFonts w:ascii="宋体" w:hAnsi="宋体" w:eastAsia="宋体" w:cs="宋体"/>
        </w:rPr>
      </w:pPr>
      <w:r>
        <w:rPr>
          <w:rFonts w:hint="eastAsia" w:ascii="宋体" w:hAnsi="宋体" w:eastAsia="宋体" w:cs="宋体"/>
        </w:rPr>
        <w:t>区级平台数据安全设计</w:t>
      </w:r>
    </w:p>
    <w:p>
      <w:pPr>
        <w:pStyle w:val="23"/>
        <w:spacing w:line="300" w:lineRule="auto"/>
        <w:rPr>
          <w:rFonts w:hAnsi="宋体" w:cs="宋体"/>
        </w:rPr>
      </w:pPr>
      <w:r>
        <w:rPr>
          <w:rFonts w:hint="eastAsia" w:hAnsi="宋体" w:cs="宋体"/>
        </w:rPr>
        <w:t>区级平台数据安全设计见下图，相关说明：</w:t>
      </w:r>
    </w:p>
    <w:p>
      <w:pPr>
        <w:pStyle w:val="23"/>
        <w:spacing w:line="300" w:lineRule="auto"/>
        <w:ind w:left="431" w:firstLine="0" w:firstLineChars="0"/>
        <w:rPr>
          <w:rFonts w:hAnsi="宋体" w:cs="宋体"/>
        </w:rPr>
      </w:pPr>
      <w:r>
        <w:rPr>
          <w:rFonts w:hint="eastAsia" w:hAnsi="宋体" w:cs="宋体"/>
        </w:rPr>
        <w:t>1）区级平台上传的数据主要包括：请求的id（32位的uuid）、省级平台下发的指令ID、区级平台的行政区划代码和需要上传的数据。</w:t>
      </w:r>
    </w:p>
    <w:p>
      <w:pPr>
        <w:pStyle w:val="23"/>
        <w:spacing w:line="300" w:lineRule="auto"/>
        <w:ind w:left="431" w:firstLine="0" w:firstLineChars="0"/>
        <w:rPr>
          <w:rFonts w:hAnsi="宋体" w:cs="宋体"/>
        </w:rPr>
      </w:pPr>
      <w:r>
        <w:rPr>
          <w:rFonts w:hint="eastAsia" w:hAnsi="宋体" w:cs="宋体"/>
        </w:rPr>
        <w:t>2）区级平台通过RSA的私钥对行政区划代码和当天日期进行签名。身份认证信息格式access_token为“行政区划代码_当天日期”，其中行政区划代码共6位，当天日期共10位，格式为“yyyy-MM-dd”。例如青浦区2020年8月14日上传数据时access_token为对“310118_2020-08-14”进行签名算法后获得。</w:t>
      </w:r>
    </w:p>
    <w:p>
      <w:pPr>
        <w:pStyle w:val="23"/>
        <w:spacing w:line="300" w:lineRule="auto"/>
        <w:ind w:left="431" w:firstLine="0" w:firstLineChars="0"/>
        <w:rPr>
          <w:rFonts w:hAnsi="宋体" w:cs="宋体"/>
        </w:rPr>
      </w:pPr>
      <w:r>
        <w:rPr>
          <w:rFonts w:hint="eastAsia" w:hAnsi="宋体" w:cs="宋体"/>
        </w:rPr>
        <w:t>3）通过省级平台发布的公钥对上传数据进行加密，并通过MD5算法对上传数据生成数据摘要，加密后的数据和数据摘要一起上传到省级平台。</w:t>
      </w:r>
    </w:p>
    <w:p>
      <w:pPr>
        <w:spacing w:beforeLines="50" w:afterLines="50"/>
        <w:jc w:val="center"/>
        <w:rPr>
          <w:rFonts w:ascii="宋体" w:hAnsi="宋体" w:eastAsia="宋体" w:cs="宋体"/>
        </w:rPr>
      </w:pPr>
      <w:r>
        <w:drawing>
          <wp:inline distT="0" distB="0" distL="114300" distR="114300">
            <wp:extent cx="5448300" cy="3480435"/>
            <wp:effectExtent l="0" t="0" r="0" b="5715"/>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8"/>
                    <a:stretch>
                      <a:fillRect/>
                    </a:stretch>
                  </pic:blipFill>
                  <pic:spPr>
                    <a:xfrm>
                      <a:off x="0" y="0"/>
                      <a:ext cx="5460201" cy="3487703"/>
                    </a:xfrm>
                    <a:prstGeom prst="rect">
                      <a:avLst/>
                    </a:prstGeom>
                    <a:noFill/>
                    <a:ln>
                      <a:noFill/>
                    </a:ln>
                  </pic:spPr>
                </pic:pic>
              </a:graphicData>
            </a:graphic>
          </wp:inline>
        </w:drawing>
      </w:r>
    </w:p>
    <w:p>
      <w:pPr>
        <w:pStyle w:val="23"/>
        <w:spacing w:beforeLines="50" w:afterLines="50"/>
        <w:ind w:firstLine="0" w:firstLineChars="0"/>
        <w:jc w:val="center"/>
        <w:rPr>
          <w:rFonts w:hAnsi="宋体" w:cs="宋体"/>
          <w:bCs/>
          <w:szCs w:val="21"/>
        </w:rPr>
      </w:pPr>
      <w:r>
        <w:rPr>
          <w:rFonts w:hint="eastAsia" w:hAnsi="宋体" w:cs="宋体"/>
          <w:bCs/>
          <w:szCs w:val="21"/>
        </w:rPr>
        <w:t>图6-1区级平台数据安全设计</w:t>
      </w:r>
    </w:p>
    <w:p>
      <w:pPr>
        <w:pStyle w:val="25"/>
        <w:numPr>
          <w:ilvl w:val="1"/>
          <w:numId w:val="2"/>
        </w:numPr>
        <w:spacing w:before="156" w:after="156"/>
        <w:rPr>
          <w:rFonts w:ascii="宋体" w:hAnsi="宋体" w:eastAsia="宋体" w:cs="宋体"/>
        </w:rPr>
      </w:pPr>
      <w:bookmarkStart w:id="42" w:name="_Toc27982722"/>
      <w:bookmarkStart w:id="43" w:name="_Toc27054194"/>
      <w:r>
        <w:rPr>
          <w:rFonts w:hint="eastAsia" w:ascii="宋体" w:hAnsi="宋体" w:eastAsia="宋体" w:cs="宋体"/>
        </w:rPr>
        <w:t>共享过程中秘钥的使用</w:t>
      </w:r>
      <w:bookmarkEnd w:id="42"/>
      <w:bookmarkEnd w:id="43"/>
    </w:p>
    <w:p>
      <w:pPr>
        <w:pStyle w:val="23"/>
        <w:spacing w:line="300" w:lineRule="auto"/>
        <w:rPr>
          <w:rFonts w:hAnsi="宋体" w:cs="宋体"/>
        </w:rPr>
      </w:pPr>
      <w:r>
        <w:rPr>
          <w:rFonts w:hint="eastAsia" w:hAnsi="宋体" w:cs="宋体"/>
        </w:rPr>
        <w:t>数据接入系统提供四个接口，分别是签名、验签、加密、解密。共享系统通过调用对应的签名接口，对省级平台共享的数据进行签名，并通过调用各个区级平台的公钥对共享的数据进行加密，保证数据传输过程中的安全。</w:t>
      </w:r>
    </w:p>
    <w:p>
      <w:pPr>
        <w:pStyle w:val="24"/>
        <w:numPr>
          <w:ilvl w:val="0"/>
          <w:numId w:val="2"/>
        </w:numPr>
        <w:snapToGrid w:val="0"/>
        <w:spacing w:before="312" w:after="312"/>
        <w:rPr>
          <w:rFonts w:ascii="宋体" w:hAnsi="宋体" w:eastAsia="宋体" w:cs="宋体"/>
        </w:rPr>
      </w:pPr>
      <w:bookmarkStart w:id="44" w:name="_Toc9973"/>
      <w:bookmarkStart w:id="45" w:name="_Toc1864664208"/>
      <w:r>
        <w:rPr>
          <w:rFonts w:hint="eastAsia" w:ascii="宋体" w:hAnsi="宋体" w:eastAsia="宋体" w:cs="宋体"/>
        </w:rPr>
        <w:t>接口规范要求</w:t>
      </w:r>
      <w:bookmarkEnd w:id="44"/>
      <w:bookmarkEnd w:id="45"/>
    </w:p>
    <w:p>
      <w:pPr>
        <w:pStyle w:val="25"/>
        <w:numPr>
          <w:ilvl w:val="1"/>
          <w:numId w:val="2"/>
        </w:numPr>
        <w:spacing w:before="156" w:after="156"/>
        <w:rPr>
          <w:rFonts w:ascii="宋体" w:hAnsi="宋体" w:eastAsia="宋体" w:cs="宋体"/>
        </w:rPr>
      </w:pPr>
      <w:bookmarkStart w:id="46" w:name="_Toc27982724"/>
      <w:bookmarkStart w:id="47" w:name="_Toc27054196"/>
      <w:bookmarkStart w:id="48" w:name="_Hlk12651547"/>
      <w:r>
        <w:rPr>
          <w:rFonts w:hint="eastAsia" w:ascii="宋体" w:hAnsi="宋体" w:eastAsia="宋体" w:cs="宋体"/>
        </w:rPr>
        <w:t>数据上传接口</w:t>
      </w:r>
      <w:bookmarkEnd w:id="46"/>
      <w:bookmarkEnd w:id="47"/>
    </w:p>
    <w:p>
      <w:pPr>
        <w:pStyle w:val="23"/>
        <w:spacing w:line="300" w:lineRule="auto"/>
        <w:rPr>
          <w:rFonts w:hAnsi="宋体" w:cs="宋体"/>
        </w:rPr>
      </w:pPr>
      <w:r>
        <w:rPr>
          <w:rFonts w:hint="eastAsia" w:hAnsi="宋体" w:cs="宋体"/>
        </w:rPr>
        <w:t>区级平台向省级平台上传数据接口共2</w:t>
      </w:r>
      <w:r>
        <w:rPr>
          <w:rFonts w:hAnsi="宋体" w:cs="宋体"/>
        </w:rPr>
        <w:t>8</w:t>
      </w:r>
      <w:r>
        <w:rPr>
          <w:rFonts w:hint="eastAsia" w:hAnsi="宋体" w:cs="宋体"/>
        </w:rPr>
        <w:t>个，上传数据接口整体情况见下表：</w:t>
      </w:r>
    </w:p>
    <w:p>
      <w:pPr>
        <w:pStyle w:val="23"/>
        <w:numPr>
          <w:ilvl w:val="1"/>
          <w:numId w:val="4"/>
        </w:numPr>
        <w:tabs>
          <w:tab w:val="right" w:leader="dot" w:pos="851"/>
          <w:tab w:val="clear" w:pos="4201"/>
          <w:tab w:val="clear" w:pos="9298"/>
        </w:tabs>
        <w:spacing w:line="480" w:lineRule="auto"/>
        <w:ind w:firstLineChars="0"/>
        <w:jc w:val="center"/>
        <w:rPr>
          <w:rFonts w:hAnsi="宋体" w:cs="宋体"/>
          <w:szCs w:val="21"/>
        </w:rPr>
      </w:pPr>
      <w:r>
        <w:rPr>
          <w:rFonts w:hint="eastAsia" w:hAnsi="宋体" w:cs="宋体"/>
          <w:szCs w:val="21"/>
        </w:rPr>
        <w:t>区级平台向省级平台上传数据接口整体编码清单</w:t>
      </w:r>
    </w:p>
    <w:tbl>
      <w:tblPr>
        <w:tblStyle w:val="12"/>
        <w:tblW w:w="74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2"/>
        <w:gridCol w:w="1583"/>
        <w:gridCol w:w="3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shd w:val="clear" w:color="auto" w:fill="7E7E7E" w:themeFill="background1" w:themeFillShade="7F"/>
          </w:tcPr>
          <w:p>
            <w:pPr>
              <w:spacing w:line="276" w:lineRule="auto"/>
              <w:jc w:val="center"/>
              <w:rPr>
                <w:rFonts w:ascii="宋体" w:hAnsi="宋体" w:eastAsia="宋体" w:cs="宋体"/>
                <w:b/>
                <w:kern w:val="0"/>
                <w:sz w:val="18"/>
                <w:szCs w:val="18"/>
              </w:rPr>
            </w:pPr>
            <w:r>
              <w:rPr>
                <w:rFonts w:hint="eastAsia" w:ascii="宋体" w:hAnsi="宋体" w:eastAsia="宋体" w:cs="宋体"/>
                <w:b/>
                <w:kern w:val="0"/>
                <w:sz w:val="18"/>
                <w:szCs w:val="18"/>
              </w:rPr>
              <w:t>接口代码</w:t>
            </w:r>
          </w:p>
        </w:tc>
        <w:tc>
          <w:tcPr>
            <w:tcW w:w="1583" w:type="dxa"/>
            <w:shd w:val="clear" w:color="auto" w:fill="7E7E7E" w:themeFill="background1" w:themeFillShade="7F"/>
          </w:tcPr>
          <w:p>
            <w:pPr>
              <w:spacing w:line="276" w:lineRule="auto"/>
              <w:jc w:val="center"/>
              <w:rPr>
                <w:rFonts w:ascii="宋体" w:hAnsi="宋体" w:eastAsia="宋体" w:cs="宋体"/>
                <w:b/>
                <w:kern w:val="0"/>
                <w:sz w:val="18"/>
                <w:szCs w:val="18"/>
              </w:rPr>
            </w:pPr>
            <w:r>
              <w:rPr>
                <w:rFonts w:hint="eastAsia" w:ascii="宋体" w:hAnsi="宋体" w:eastAsia="宋体" w:cs="宋体"/>
                <w:b/>
                <w:kern w:val="0"/>
                <w:sz w:val="18"/>
                <w:szCs w:val="18"/>
              </w:rPr>
              <w:t>分类</w:t>
            </w:r>
          </w:p>
        </w:tc>
        <w:tc>
          <w:tcPr>
            <w:tcW w:w="3806" w:type="dxa"/>
            <w:shd w:val="clear" w:color="auto" w:fill="7E7E7E" w:themeFill="background1" w:themeFillShade="7F"/>
          </w:tcPr>
          <w:p>
            <w:pPr>
              <w:spacing w:line="276" w:lineRule="auto"/>
              <w:jc w:val="center"/>
              <w:rPr>
                <w:rFonts w:ascii="宋体" w:hAnsi="宋体" w:eastAsia="宋体" w:cs="宋体"/>
                <w:b/>
                <w:kern w:val="0"/>
                <w:sz w:val="18"/>
                <w:szCs w:val="18"/>
              </w:rPr>
            </w:pPr>
            <w:r>
              <w:rPr>
                <w:rFonts w:hint="eastAsia" w:ascii="宋体" w:hAnsi="宋体" w:eastAsia="宋体" w:cs="宋体"/>
                <w:b/>
                <w:kern w:val="0"/>
                <w:sz w:val="18"/>
                <w:szCs w:val="18"/>
              </w:rPr>
              <w:t>接口名称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11</w:t>
            </w:r>
          </w:p>
        </w:tc>
        <w:tc>
          <w:tcPr>
            <w:tcW w:w="1583"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基础信息类</w:t>
            </w:r>
          </w:p>
        </w:tc>
        <w:tc>
          <w:tcPr>
            <w:tcW w:w="3806" w:type="dxa"/>
          </w:tcPr>
          <w:p>
            <w:pPr>
              <w:spacing w:line="276" w:lineRule="auto"/>
              <w:jc w:val="left"/>
              <w:rPr>
                <w:rFonts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1101</w:t>
            </w:r>
          </w:p>
        </w:tc>
        <w:tc>
          <w:tcPr>
            <w:tcW w:w="1583" w:type="dxa"/>
          </w:tcPr>
          <w:p>
            <w:pPr>
              <w:spacing w:line="276" w:lineRule="auto"/>
              <w:jc w:val="center"/>
              <w:rPr>
                <w:rFonts w:ascii="宋体" w:hAnsi="宋体" w:eastAsia="宋体" w:cs="宋体"/>
                <w:kern w:val="0"/>
                <w:sz w:val="18"/>
                <w:szCs w:val="18"/>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单位信息数据接口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1102</w:t>
            </w:r>
          </w:p>
        </w:tc>
        <w:tc>
          <w:tcPr>
            <w:tcW w:w="1583" w:type="dxa"/>
          </w:tcPr>
          <w:p>
            <w:pPr>
              <w:spacing w:line="276" w:lineRule="auto"/>
              <w:jc w:val="center"/>
              <w:rPr>
                <w:rFonts w:ascii="宋体" w:hAnsi="宋体" w:eastAsia="宋体" w:cs="宋体"/>
                <w:kern w:val="0"/>
                <w:sz w:val="18"/>
                <w:szCs w:val="18"/>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库区信息数据接口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1103</w:t>
            </w:r>
          </w:p>
        </w:tc>
        <w:tc>
          <w:tcPr>
            <w:tcW w:w="1583" w:type="dxa"/>
          </w:tcPr>
          <w:p>
            <w:pPr>
              <w:spacing w:line="276" w:lineRule="auto"/>
              <w:jc w:val="center"/>
              <w:rPr>
                <w:rFonts w:ascii="宋体" w:hAnsi="宋体" w:eastAsia="宋体" w:cs="宋体"/>
                <w:kern w:val="0"/>
                <w:sz w:val="18"/>
                <w:szCs w:val="18"/>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仓房信息数据接口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1104</w:t>
            </w:r>
          </w:p>
        </w:tc>
        <w:tc>
          <w:tcPr>
            <w:tcW w:w="1583" w:type="dxa"/>
          </w:tcPr>
          <w:p>
            <w:pPr>
              <w:spacing w:line="276" w:lineRule="auto"/>
              <w:jc w:val="center"/>
              <w:rPr>
                <w:rFonts w:ascii="宋体" w:hAnsi="宋体" w:eastAsia="宋体" w:cs="宋体"/>
                <w:kern w:val="0"/>
                <w:sz w:val="18"/>
                <w:szCs w:val="18"/>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货位信息数据接口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1105</w:t>
            </w:r>
          </w:p>
        </w:tc>
        <w:tc>
          <w:tcPr>
            <w:tcW w:w="1583" w:type="dxa"/>
          </w:tcPr>
          <w:p>
            <w:pPr>
              <w:spacing w:line="276" w:lineRule="auto"/>
              <w:jc w:val="center"/>
              <w:rPr>
                <w:rFonts w:ascii="宋体" w:hAnsi="宋体" w:eastAsia="宋体" w:cs="宋体"/>
                <w:kern w:val="0"/>
                <w:sz w:val="18"/>
                <w:szCs w:val="18"/>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油罐信息数据接口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1106</w:t>
            </w:r>
          </w:p>
        </w:tc>
        <w:tc>
          <w:tcPr>
            <w:tcW w:w="1583" w:type="dxa"/>
          </w:tcPr>
          <w:p>
            <w:pPr>
              <w:spacing w:line="276" w:lineRule="auto"/>
              <w:jc w:val="center"/>
              <w:rPr>
                <w:rFonts w:ascii="宋体" w:hAnsi="宋体" w:eastAsia="宋体" w:cs="宋体"/>
                <w:kern w:val="0"/>
                <w:sz w:val="18"/>
                <w:szCs w:val="18"/>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廒间信息数据接口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tcPr>
          <w:p>
            <w:pPr>
              <w:spacing w:line="276" w:lineRule="auto"/>
              <w:jc w:val="center"/>
              <w:rPr>
                <w:rFonts w:ascii="宋体" w:hAnsi="宋体" w:eastAsia="宋体" w:cs="宋体"/>
                <w:color w:val="000000"/>
                <w:kern w:val="0"/>
                <w:sz w:val="18"/>
                <w:szCs w:val="18"/>
              </w:rPr>
            </w:pPr>
            <w:r>
              <w:rPr>
                <w:rFonts w:hint="eastAsia" w:ascii="宋体" w:hAnsi="宋体" w:eastAsia="宋体" w:cs="宋体"/>
                <w:kern w:val="0"/>
                <w:sz w:val="18"/>
                <w:szCs w:val="18"/>
              </w:rPr>
              <w:t>1112</w:t>
            </w:r>
          </w:p>
        </w:tc>
        <w:tc>
          <w:tcPr>
            <w:tcW w:w="1583" w:type="dxa"/>
          </w:tcPr>
          <w:p>
            <w:pPr>
              <w:spacing w:line="276" w:lineRule="auto"/>
              <w:jc w:val="center"/>
              <w:rPr>
                <w:rFonts w:ascii="宋体" w:hAnsi="宋体" w:eastAsia="宋体" w:cs="宋体"/>
                <w:kern w:val="0"/>
                <w:sz w:val="18"/>
                <w:szCs w:val="18"/>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文件信息数据接口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12</w:t>
            </w:r>
          </w:p>
        </w:tc>
        <w:tc>
          <w:tcPr>
            <w:tcW w:w="1583"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质检数据类</w:t>
            </w:r>
          </w:p>
        </w:tc>
        <w:tc>
          <w:tcPr>
            <w:tcW w:w="3806" w:type="dxa"/>
          </w:tcPr>
          <w:p>
            <w:pPr>
              <w:spacing w:line="276" w:lineRule="auto"/>
              <w:jc w:val="left"/>
              <w:rPr>
                <w:rFonts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1201</w:t>
            </w:r>
          </w:p>
        </w:tc>
        <w:tc>
          <w:tcPr>
            <w:tcW w:w="1583" w:type="dxa"/>
          </w:tcPr>
          <w:p>
            <w:pPr>
              <w:spacing w:line="276" w:lineRule="auto"/>
              <w:jc w:val="center"/>
              <w:rPr>
                <w:rFonts w:ascii="宋体" w:hAnsi="宋体" w:eastAsia="宋体" w:cs="宋体"/>
                <w:kern w:val="0"/>
                <w:sz w:val="18"/>
                <w:szCs w:val="18"/>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质检报告单数据接口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1202</w:t>
            </w:r>
          </w:p>
        </w:tc>
        <w:tc>
          <w:tcPr>
            <w:tcW w:w="1583" w:type="dxa"/>
          </w:tcPr>
          <w:p>
            <w:pPr>
              <w:spacing w:line="276" w:lineRule="auto"/>
              <w:jc w:val="center"/>
              <w:rPr>
                <w:rFonts w:ascii="宋体" w:hAnsi="宋体" w:eastAsia="宋体" w:cs="宋体"/>
                <w:kern w:val="0"/>
                <w:sz w:val="18"/>
                <w:szCs w:val="18"/>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质检报告单明细数据接口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color w:val="000000" w:themeColor="text1"/>
                <w:kern w:val="0"/>
                <w:sz w:val="18"/>
                <w:szCs w:val="18"/>
              </w:rPr>
              <w:t>13</w:t>
            </w:r>
          </w:p>
        </w:tc>
        <w:tc>
          <w:tcPr>
            <w:tcW w:w="1583"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粮食出入库类</w:t>
            </w:r>
          </w:p>
        </w:tc>
        <w:tc>
          <w:tcPr>
            <w:tcW w:w="3806" w:type="dxa"/>
          </w:tcPr>
          <w:p>
            <w:pPr>
              <w:spacing w:line="276" w:lineRule="auto"/>
              <w:jc w:val="left"/>
              <w:rPr>
                <w:rFonts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shd w:val="clear" w:color="auto" w:fill="FFFFFF" w:themeFill="background1"/>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1301</w:t>
            </w:r>
          </w:p>
        </w:tc>
        <w:tc>
          <w:tcPr>
            <w:tcW w:w="1583" w:type="dxa"/>
          </w:tcPr>
          <w:p>
            <w:pPr>
              <w:spacing w:line="276" w:lineRule="auto"/>
              <w:jc w:val="center"/>
              <w:rPr>
                <w:rFonts w:ascii="宋体" w:hAnsi="宋体" w:eastAsia="宋体" w:cs="宋体"/>
                <w:kern w:val="0"/>
                <w:sz w:val="18"/>
                <w:szCs w:val="18"/>
                <w:highlight w:val="red"/>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粮食出库通知单数据接口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shd w:val="clear" w:color="auto" w:fill="FFFFFF" w:themeFill="background1"/>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1302</w:t>
            </w:r>
          </w:p>
        </w:tc>
        <w:tc>
          <w:tcPr>
            <w:tcW w:w="1583" w:type="dxa"/>
          </w:tcPr>
          <w:p>
            <w:pPr>
              <w:spacing w:line="276" w:lineRule="auto"/>
              <w:jc w:val="center"/>
              <w:rPr>
                <w:rFonts w:ascii="宋体" w:hAnsi="宋体" w:eastAsia="宋体" w:cs="宋体"/>
                <w:kern w:val="0"/>
                <w:sz w:val="18"/>
                <w:szCs w:val="18"/>
                <w:highlight w:val="red"/>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粮食入库信息数据接口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shd w:val="clear" w:color="auto" w:fill="FFFFFF" w:themeFill="background1"/>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1303</w:t>
            </w:r>
          </w:p>
        </w:tc>
        <w:tc>
          <w:tcPr>
            <w:tcW w:w="1583" w:type="dxa"/>
          </w:tcPr>
          <w:p>
            <w:pPr>
              <w:spacing w:line="276" w:lineRule="auto"/>
              <w:jc w:val="center"/>
              <w:rPr>
                <w:rFonts w:ascii="宋体" w:hAnsi="宋体" w:eastAsia="宋体" w:cs="宋体"/>
                <w:kern w:val="0"/>
                <w:sz w:val="18"/>
                <w:szCs w:val="18"/>
                <w:highlight w:val="red"/>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粮食入库检验信息接口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shd w:val="clear" w:color="auto" w:fill="FFFFFF" w:themeFill="background1"/>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1304</w:t>
            </w:r>
          </w:p>
        </w:tc>
        <w:tc>
          <w:tcPr>
            <w:tcW w:w="1583" w:type="dxa"/>
          </w:tcPr>
          <w:p>
            <w:pPr>
              <w:spacing w:line="276" w:lineRule="auto"/>
              <w:jc w:val="center"/>
              <w:rPr>
                <w:rFonts w:ascii="宋体" w:hAnsi="宋体" w:eastAsia="宋体" w:cs="宋体"/>
                <w:kern w:val="0"/>
                <w:sz w:val="18"/>
                <w:szCs w:val="18"/>
                <w:highlight w:val="red"/>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粮食入库结算信息接口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shd w:val="clear" w:color="auto" w:fill="FFFFFF" w:themeFill="background1"/>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1306</w:t>
            </w:r>
          </w:p>
        </w:tc>
        <w:tc>
          <w:tcPr>
            <w:tcW w:w="1583" w:type="dxa"/>
          </w:tcPr>
          <w:p>
            <w:pPr>
              <w:spacing w:line="276" w:lineRule="auto"/>
              <w:jc w:val="center"/>
              <w:rPr>
                <w:rFonts w:ascii="宋体" w:hAnsi="宋体" w:eastAsia="宋体" w:cs="宋体"/>
                <w:kern w:val="0"/>
                <w:sz w:val="18"/>
                <w:szCs w:val="18"/>
                <w:highlight w:val="red"/>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粮食出库信息数据接口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shd w:val="clear" w:color="auto" w:fill="FFFFFF" w:themeFill="background1"/>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1308</w:t>
            </w:r>
          </w:p>
        </w:tc>
        <w:tc>
          <w:tcPr>
            <w:tcW w:w="1583" w:type="dxa"/>
          </w:tcPr>
          <w:p>
            <w:pPr>
              <w:spacing w:line="276" w:lineRule="auto"/>
              <w:jc w:val="center"/>
              <w:rPr>
                <w:rFonts w:ascii="宋体" w:hAnsi="宋体" w:eastAsia="宋体" w:cs="宋体"/>
                <w:kern w:val="0"/>
                <w:sz w:val="18"/>
                <w:szCs w:val="18"/>
                <w:highlight w:val="red"/>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粮食出库结算信息接口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shd w:val="clear" w:color="auto" w:fill="FFFFFF" w:themeFill="background1"/>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1309</w:t>
            </w:r>
          </w:p>
        </w:tc>
        <w:tc>
          <w:tcPr>
            <w:tcW w:w="1583" w:type="dxa"/>
          </w:tcPr>
          <w:p>
            <w:pPr>
              <w:spacing w:line="276" w:lineRule="auto"/>
              <w:jc w:val="center"/>
              <w:rPr>
                <w:rFonts w:ascii="宋体" w:hAnsi="宋体" w:eastAsia="宋体" w:cs="宋体"/>
                <w:kern w:val="0"/>
                <w:sz w:val="18"/>
                <w:szCs w:val="18"/>
                <w:highlight w:val="red"/>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倒仓信息接口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shd w:val="clear" w:color="auto" w:fill="FFFFFF" w:themeFill="background1"/>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1310</w:t>
            </w:r>
          </w:p>
        </w:tc>
        <w:tc>
          <w:tcPr>
            <w:tcW w:w="1583" w:type="dxa"/>
          </w:tcPr>
          <w:p>
            <w:pPr>
              <w:spacing w:line="276" w:lineRule="auto"/>
              <w:jc w:val="center"/>
              <w:rPr>
                <w:rFonts w:ascii="宋体" w:hAnsi="宋体" w:eastAsia="宋体" w:cs="宋体"/>
                <w:kern w:val="0"/>
                <w:sz w:val="18"/>
                <w:szCs w:val="18"/>
                <w:highlight w:val="red"/>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粮食库存接口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shd w:val="clear" w:color="auto" w:fill="FFFFFF" w:themeFill="background1"/>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1311</w:t>
            </w:r>
          </w:p>
        </w:tc>
        <w:tc>
          <w:tcPr>
            <w:tcW w:w="1583" w:type="dxa"/>
          </w:tcPr>
          <w:p>
            <w:pPr>
              <w:spacing w:line="276" w:lineRule="auto"/>
              <w:jc w:val="center"/>
              <w:rPr>
                <w:rFonts w:ascii="宋体" w:hAnsi="宋体" w:eastAsia="宋体" w:cs="宋体"/>
                <w:kern w:val="0"/>
                <w:sz w:val="18"/>
                <w:szCs w:val="18"/>
                <w:highlight w:val="red"/>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损溢单数据接口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shd w:val="clear" w:color="auto" w:fill="FFFFFF" w:themeFill="background1"/>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1312</w:t>
            </w:r>
          </w:p>
        </w:tc>
        <w:tc>
          <w:tcPr>
            <w:tcW w:w="1583" w:type="dxa"/>
          </w:tcPr>
          <w:p>
            <w:pPr>
              <w:spacing w:line="276" w:lineRule="auto"/>
              <w:jc w:val="center"/>
              <w:rPr>
                <w:rFonts w:ascii="宋体" w:hAnsi="宋体" w:eastAsia="宋体" w:cs="宋体"/>
                <w:kern w:val="0"/>
                <w:sz w:val="18"/>
                <w:szCs w:val="18"/>
                <w:highlight w:val="red"/>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性质转变数据接口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14</w:t>
            </w:r>
          </w:p>
        </w:tc>
        <w:tc>
          <w:tcPr>
            <w:tcW w:w="1583"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粮库日常管理类</w:t>
            </w:r>
          </w:p>
        </w:tc>
        <w:tc>
          <w:tcPr>
            <w:tcW w:w="3806" w:type="dxa"/>
          </w:tcPr>
          <w:p>
            <w:pPr>
              <w:spacing w:line="276" w:lineRule="auto"/>
              <w:jc w:val="left"/>
              <w:rPr>
                <w:rFonts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1401</w:t>
            </w:r>
          </w:p>
        </w:tc>
        <w:tc>
          <w:tcPr>
            <w:tcW w:w="1583" w:type="dxa"/>
          </w:tcPr>
          <w:p>
            <w:pPr>
              <w:spacing w:line="276" w:lineRule="auto"/>
              <w:jc w:val="center"/>
              <w:rPr>
                <w:rFonts w:ascii="宋体" w:hAnsi="宋体" w:eastAsia="宋体" w:cs="宋体"/>
                <w:kern w:val="0"/>
                <w:sz w:val="18"/>
                <w:szCs w:val="18"/>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温湿度检测数据接口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1402</w:t>
            </w:r>
          </w:p>
        </w:tc>
        <w:tc>
          <w:tcPr>
            <w:tcW w:w="1583" w:type="dxa"/>
          </w:tcPr>
          <w:p>
            <w:pPr>
              <w:spacing w:line="276" w:lineRule="auto"/>
              <w:jc w:val="center"/>
              <w:rPr>
                <w:rFonts w:ascii="宋体" w:hAnsi="宋体" w:eastAsia="宋体" w:cs="宋体"/>
                <w:kern w:val="0"/>
                <w:sz w:val="18"/>
                <w:szCs w:val="18"/>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粮情仓房设备配置数据接口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1403</w:t>
            </w:r>
          </w:p>
        </w:tc>
        <w:tc>
          <w:tcPr>
            <w:tcW w:w="1583" w:type="dxa"/>
          </w:tcPr>
          <w:p>
            <w:pPr>
              <w:spacing w:line="276" w:lineRule="auto"/>
              <w:jc w:val="center"/>
              <w:rPr>
                <w:rFonts w:ascii="宋体" w:hAnsi="宋体" w:eastAsia="宋体" w:cs="宋体"/>
                <w:kern w:val="0"/>
                <w:sz w:val="18"/>
                <w:szCs w:val="18"/>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通风作业数据接口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1404</w:t>
            </w:r>
          </w:p>
        </w:tc>
        <w:tc>
          <w:tcPr>
            <w:tcW w:w="1583" w:type="dxa"/>
          </w:tcPr>
          <w:p>
            <w:pPr>
              <w:spacing w:line="276" w:lineRule="auto"/>
              <w:jc w:val="center"/>
              <w:rPr>
                <w:rFonts w:ascii="宋体" w:hAnsi="宋体" w:eastAsia="宋体" w:cs="宋体"/>
                <w:kern w:val="0"/>
                <w:sz w:val="18"/>
                <w:szCs w:val="18"/>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熏蒸作业数据接口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1405</w:t>
            </w:r>
          </w:p>
        </w:tc>
        <w:tc>
          <w:tcPr>
            <w:tcW w:w="1583" w:type="dxa"/>
          </w:tcPr>
          <w:p>
            <w:pPr>
              <w:spacing w:line="276" w:lineRule="auto"/>
              <w:jc w:val="center"/>
              <w:rPr>
                <w:rFonts w:ascii="宋体" w:hAnsi="宋体" w:eastAsia="宋体" w:cs="宋体"/>
                <w:kern w:val="0"/>
                <w:sz w:val="18"/>
                <w:szCs w:val="18"/>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害虫检测数据接口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1406</w:t>
            </w:r>
          </w:p>
        </w:tc>
        <w:tc>
          <w:tcPr>
            <w:tcW w:w="1583" w:type="dxa"/>
          </w:tcPr>
          <w:p>
            <w:pPr>
              <w:spacing w:line="276" w:lineRule="auto"/>
              <w:jc w:val="center"/>
              <w:rPr>
                <w:rFonts w:ascii="宋体" w:hAnsi="宋体" w:eastAsia="宋体" w:cs="宋体"/>
                <w:kern w:val="0"/>
                <w:sz w:val="18"/>
                <w:szCs w:val="18"/>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气体检测数据接口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15</w:t>
            </w:r>
          </w:p>
        </w:tc>
        <w:tc>
          <w:tcPr>
            <w:tcW w:w="1583"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轮换计划及合同</w:t>
            </w:r>
          </w:p>
        </w:tc>
        <w:tc>
          <w:tcPr>
            <w:tcW w:w="3806" w:type="dxa"/>
          </w:tcPr>
          <w:p>
            <w:pPr>
              <w:spacing w:line="276" w:lineRule="auto"/>
              <w:jc w:val="left"/>
              <w:rPr>
                <w:rFonts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tcPr>
          <w:p>
            <w:pPr>
              <w:spacing w:line="276" w:lineRule="auto"/>
              <w:jc w:val="center"/>
              <w:rPr>
                <w:rFonts w:ascii="宋体" w:hAnsi="宋体" w:eastAsia="宋体" w:cs="宋体"/>
                <w:color w:val="000000"/>
                <w:kern w:val="0"/>
                <w:sz w:val="18"/>
                <w:szCs w:val="18"/>
              </w:rPr>
            </w:pPr>
            <w:r>
              <w:rPr>
                <w:rFonts w:hint="eastAsia" w:ascii="宋体" w:hAnsi="宋体" w:eastAsia="宋体" w:cs="宋体"/>
                <w:kern w:val="0"/>
                <w:sz w:val="18"/>
                <w:szCs w:val="18"/>
              </w:rPr>
              <w:t>1501</w:t>
            </w:r>
          </w:p>
        </w:tc>
        <w:tc>
          <w:tcPr>
            <w:tcW w:w="1583" w:type="dxa"/>
          </w:tcPr>
          <w:p>
            <w:pPr>
              <w:spacing w:line="276" w:lineRule="auto"/>
              <w:jc w:val="center"/>
              <w:rPr>
                <w:rFonts w:ascii="宋体" w:hAnsi="宋体" w:eastAsia="宋体" w:cs="宋体"/>
                <w:kern w:val="0"/>
                <w:sz w:val="18"/>
                <w:szCs w:val="18"/>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轮换计划信息数据接口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1502</w:t>
            </w:r>
          </w:p>
        </w:tc>
        <w:tc>
          <w:tcPr>
            <w:tcW w:w="1583" w:type="dxa"/>
          </w:tcPr>
          <w:p>
            <w:pPr>
              <w:spacing w:line="276" w:lineRule="auto"/>
              <w:jc w:val="center"/>
              <w:rPr>
                <w:rFonts w:ascii="宋体" w:hAnsi="宋体" w:eastAsia="宋体" w:cs="宋体"/>
                <w:kern w:val="0"/>
                <w:sz w:val="18"/>
                <w:szCs w:val="18"/>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轮换计划明细信息数据接口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2" w:type="dxa"/>
          </w:tcPr>
          <w:p>
            <w:pPr>
              <w:spacing w:line="276" w:lineRule="auto"/>
              <w:jc w:val="center"/>
              <w:rPr>
                <w:rFonts w:ascii="宋体" w:hAnsi="宋体" w:eastAsia="宋体" w:cs="宋体"/>
                <w:kern w:val="0"/>
                <w:sz w:val="18"/>
                <w:szCs w:val="18"/>
              </w:rPr>
            </w:pPr>
            <w:r>
              <w:rPr>
                <w:rFonts w:hint="eastAsia" w:ascii="宋体" w:hAnsi="宋体" w:eastAsia="宋体" w:cs="宋体"/>
                <w:kern w:val="0"/>
                <w:sz w:val="18"/>
                <w:szCs w:val="18"/>
              </w:rPr>
              <w:t>1503</w:t>
            </w:r>
          </w:p>
        </w:tc>
        <w:tc>
          <w:tcPr>
            <w:tcW w:w="1583" w:type="dxa"/>
          </w:tcPr>
          <w:p>
            <w:pPr>
              <w:spacing w:line="276" w:lineRule="auto"/>
              <w:jc w:val="center"/>
              <w:rPr>
                <w:rFonts w:ascii="宋体" w:hAnsi="宋体" w:eastAsia="宋体" w:cs="宋体"/>
                <w:kern w:val="0"/>
                <w:sz w:val="18"/>
                <w:szCs w:val="18"/>
              </w:rPr>
            </w:pPr>
          </w:p>
        </w:tc>
        <w:tc>
          <w:tcPr>
            <w:tcW w:w="3806" w:type="dxa"/>
          </w:tcPr>
          <w:p>
            <w:pPr>
              <w:spacing w:line="276" w:lineRule="auto"/>
              <w:jc w:val="left"/>
              <w:rPr>
                <w:rFonts w:ascii="宋体" w:hAnsi="宋体" w:eastAsia="宋体" w:cs="宋体"/>
                <w:kern w:val="0"/>
                <w:sz w:val="18"/>
                <w:szCs w:val="18"/>
              </w:rPr>
            </w:pPr>
            <w:r>
              <w:rPr>
                <w:rFonts w:hint="eastAsia" w:ascii="宋体" w:hAnsi="宋体" w:eastAsia="宋体" w:cs="宋体"/>
                <w:kern w:val="0"/>
                <w:sz w:val="18"/>
                <w:szCs w:val="18"/>
              </w:rPr>
              <w:t>合同信息数据接口</w:t>
            </w:r>
          </w:p>
        </w:tc>
      </w:tr>
    </w:tbl>
    <w:p>
      <w:pPr>
        <w:pStyle w:val="23"/>
        <w:spacing w:line="300" w:lineRule="auto"/>
        <w:rPr>
          <w:rFonts w:hAnsi="宋体" w:cs="宋体"/>
        </w:rPr>
      </w:pPr>
      <w:r>
        <w:rPr>
          <w:rFonts w:hint="eastAsia" w:hAnsi="宋体" w:cs="宋体"/>
        </w:rPr>
        <w:t>上传接口的整体说明：</w:t>
      </w:r>
    </w:p>
    <w:p>
      <w:pPr>
        <w:pStyle w:val="23"/>
        <w:spacing w:line="300" w:lineRule="auto"/>
        <w:ind w:left="431" w:firstLine="0" w:firstLineChars="0"/>
        <w:rPr>
          <w:rFonts w:hAnsi="宋体" w:cs="宋体"/>
        </w:rPr>
      </w:pPr>
      <w:r>
        <w:rPr>
          <w:rFonts w:hint="eastAsia" w:hAnsi="宋体" w:cs="宋体"/>
        </w:rPr>
        <w:t>1）省级平台数据中心按照数据仓库模式建设，区级平台向省级平台上传的新增、更新、删除的数据均会被完整记录并永久储存。</w:t>
      </w:r>
    </w:p>
    <w:p>
      <w:pPr>
        <w:pStyle w:val="23"/>
        <w:spacing w:line="300" w:lineRule="auto"/>
        <w:ind w:left="431" w:firstLine="0" w:firstLineChars="0"/>
        <w:rPr>
          <w:rFonts w:hAnsi="宋体" w:cs="宋体"/>
        </w:rPr>
      </w:pPr>
      <w:r>
        <w:rPr>
          <w:rFonts w:hint="eastAsia" w:hAnsi="宋体" w:cs="宋体"/>
        </w:rPr>
        <w:t>2）粮库涉及省级平台2</w:t>
      </w:r>
      <w:r>
        <w:rPr>
          <w:rFonts w:hAnsi="宋体" w:cs="宋体"/>
        </w:rPr>
        <w:t>8</w:t>
      </w:r>
      <w:r>
        <w:rPr>
          <w:rFonts w:hint="eastAsia" w:hAnsi="宋体" w:cs="宋体"/>
        </w:rPr>
        <w:t>个接口有新的业务数据（包括新增、更新、删除）产生时，需按照省级平台发出的指令，及时上传至省级平台，得到上传成功反馈时，区级平台要标记已上传，后续抓取不再上传。</w:t>
      </w:r>
    </w:p>
    <w:p>
      <w:pPr>
        <w:pStyle w:val="23"/>
        <w:spacing w:line="300" w:lineRule="auto"/>
        <w:ind w:left="431" w:firstLine="0" w:firstLineChars="0"/>
        <w:rPr>
          <w:rFonts w:hAnsi="宋体" w:cs="宋体"/>
        </w:rPr>
      </w:pPr>
      <w:r>
        <w:rPr>
          <w:rFonts w:hint="eastAsia" w:hAnsi="宋体" w:cs="宋体"/>
        </w:rPr>
        <w:t>3）区级平台要确保通过数据主键（含联合主键）与上传至省级平台的数据一一对应，不得出现区级平台上传至省级平台的数据出现不可控的情况，区级平台需通过主键上传省级平台数据。</w:t>
      </w:r>
    </w:p>
    <w:p>
      <w:pPr>
        <w:pStyle w:val="23"/>
        <w:spacing w:line="300" w:lineRule="auto"/>
        <w:ind w:left="431" w:firstLine="0" w:firstLineChars="0"/>
        <w:rPr>
          <w:rFonts w:hAnsi="宋体" w:cs="宋体"/>
        </w:rPr>
      </w:pPr>
      <w:r>
        <w:rPr>
          <w:rFonts w:hint="eastAsia" w:hAnsi="宋体" w:cs="宋体"/>
        </w:rPr>
        <w:t>4）省级平台每个接口中都设计有操作标志，包括i（新增数据）、u（更新数据）、d（删除数据）三种状态，区级平台向省级平台第一次上传数据时，需将操作标志设为i，区级平台需更新省级平台数据时，需将操作标志设为u，区级平台需删除省级平台数据时，需将操作标志设为d。</w:t>
      </w:r>
    </w:p>
    <w:p>
      <w:pPr>
        <w:pStyle w:val="23"/>
        <w:spacing w:line="300" w:lineRule="auto"/>
        <w:ind w:left="431" w:firstLine="0" w:firstLineChars="0"/>
        <w:rPr>
          <w:rFonts w:hAnsi="宋体" w:cs="宋体"/>
        </w:rPr>
      </w:pPr>
      <w:r>
        <w:rPr>
          <w:rFonts w:hint="eastAsia" w:hAnsi="宋体" w:cs="宋体"/>
        </w:rPr>
        <w:t>5）每个接口中的必填字段（包括主键“K”和必填字段“Y”），是区级平台上传数据完整准确的必要条件，否则整条数据被判定为无效数据。</w:t>
      </w:r>
    </w:p>
    <w:p>
      <w:pPr>
        <w:pStyle w:val="23"/>
        <w:spacing w:line="300" w:lineRule="auto"/>
        <w:ind w:left="431" w:firstLine="0" w:firstLineChars="0"/>
        <w:rPr>
          <w:rFonts w:hAnsi="宋体" w:cs="宋体"/>
        </w:rPr>
      </w:pPr>
      <w:r>
        <w:rPr>
          <w:rFonts w:hint="eastAsia" w:hAnsi="宋体" w:cs="宋体"/>
        </w:rPr>
        <w:t>6）每个接口中的最后更新时间字段是指粮库系统该条数据的最后更新时间（包括新增、修改、删除），区级平台应原样保存并上传省级平台。</w:t>
      </w:r>
    </w:p>
    <w:bookmarkEnd w:id="48"/>
    <w:p>
      <w:pPr>
        <w:pStyle w:val="26"/>
        <w:numPr>
          <w:ilvl w:val="2"/>
          <w:numId w:val="2"/>
        </w:numPr>
        <w:spacing w:before="156" w:after="156"/>
        <w:rPr>
          <w:rFonts w:ascii="宋体" w:hAnsi="宋体" w:eastAsia="宋体" w:cs="宋体"/>
        </w:rPr>
      </w:pPr>
      <w:r>
        <w:rPr>
          <w:rFonts w:hint="eastAsia" w:ascii="宋体" w:hAnsi="宋体" w:eastAsia="宋体" w:cs="宋体"/>
        </w:rPr>
        <w:t>基础信息类</w:t>
      </w:r>
    </w:p>
    <w:p>
      <w:pPr>
        <w:pStyle w:val="23"/>
        <w:spacing w:line="300" w:lineRule="auto"/>
        <w:rPr>
          <w:rFonts w:hAnsi="宋体" w:cs="宋体"/>
        </w:rPr>
      </w:pPr>
      <w:r>
        <w:rPr>
          <w:rFonts w:hint="eastAsia" w:hAnsi="宋体" w:cs="宋体"/>
        </w:rPr>
        <w:t>基础信息类接口包含1101、1102、1103、1104、1105、1106、1112。负责传递基础数据包括单位信息、库区信息、仓房信息、厫间信息、货位信息、文件信息。以下为基础数据类接口关系图：</w:t>
      </w:r>
    </w:p>
    <w:p>
      <w:pPr>
        <w:spacing w:beforeLines="50" w:afterLines="50"/>
        <w:jc w:val="center"/>
        <w:rPr>
          <w:rFonts w:ascii="宋体" w:hAnsi="宋体" w:eastAsia="宋体" w:cs="宋体"/>
        </w:rPr>
      </w:pPr>
      <w:r>
        <w:rPr>
          <w:rFonts w:hint="eastAsia" w:ascii="宋体" w:hAnsi="宋体" w:eastAsia="宋体" w:cs="宋体"/>
        </w:rPr>
        <w:drawing>
          <wp:inline distT="0" distB="0" distL="114300" distR="114300">
            <wp:extent cx="4819650" cy="391477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4819650" cy="3914775"/>
                    </a:xfrm>
                    <a:prstGeom prst="rect">
                      <a:avLst/>
                    </a:prstGeom>
                    <a:noFill/>
                    <a:ln>
                      <a:noFill/>
                    </a:ln>
                  </pic:spPr>
                </pic:pic>
              </a:graphicData>
            </a:graphic>
          </wp:inline>
        </w:drawing>
      </w:r>
    </w:p>
    <w:p>
      <w:pPr>
        <w:pStyle w:val="23"/>
        <w:spacing w:beforeLines="50" w:afterLines="50"/>
        <w:ind w:firstLine="0" w:firstLineChars="0"/>
        <w:jc w:val="center"/>
        <w:rPr>
          <w:rFonts w:hAnsi="宋体" w:cs="宋体"/>
          <w:bCs/>
          <w:szCs w:val="21"/>
        </w:rPr>
      </w:pPr>
      <w:r>
        <w:rPr>
          <w:rFonts w:hint="eastAsia" w:hAnsi="宋体" w:cs="宋体"/>
          <w:bCs/>
          <w:szCs w:val="21"/>
        </w:rPr>
        <w:t>图7-1 基础信息</w:t>
      </w:r>
      <w:bookmarkStart w:id="49" w:name="_Hlk12652571"/>
    </w:p>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单位信息数据接口</w:t>
      </w:r>
    </w:p>
    <w:bookmarkEnd w:id="49"/>
    <w:p>
      <w:pPr>
        <w:pStyle w:val="23"/>
        <w:spacing w:line="300" w:lineRule="auto"/>
        <w:rPr>
          <w:rFonts w:hAnsi="宋体" w:cs="宋体"/>
        </w:rPr>
      </w:pPr>
      <w:r>
        <w:rPr>
          <w:rFonts w:hint="eastAsia" w:hAnsi="宋体" w:cs="宋体"/>
        </w:rPr>
        <w:t>接口编号：1101</w:t>
      </w:r>
    </w:p>
    <w:p>
      <w:pPr>
        <w:pStyle w:val="23"/>
        <w:spacing w:line="300" w:lineRule="auto"/>
        <w:rPr>
          <w:rFonts w:hAnsi="宋体" w:cs="宋体"/>
        </w:rPr>
      </w:pPr>
      <w:r>
        <w:rPr>
          <w:rFonts w:hint="eastAsia" w:hAnsi="宋体" w:cs="宋体"/>
        </w:rPr>
        <w:t>接口地址：http://</w:t>
      </w:r>
      <w:r>
        <w:rPr>
          <w:rFonts w:hint="eastAsia" w:hAnsi="宋体" w:cs="宋体"/>
        </w:rPr>
        <w:tab/>
      </w:r>
      <w:r>
        <w:rPr>
          <w:rFonts w:hint="eastAsia" w:hAnsi="宋体" w:cs="宋体"/>
        </w:rPr>
        <w:t>【省级平台接入地址】/service/API/UPLOAD/V3.2/1101</w:t>
      </w:r>
    </w:p>
    <w:p>
      <w:pPr>
        <w:pStyle w:val="23"/>
        <w:spacing w:line="300" w:lineRule="auto"/>
        <w:rPr>
          <w:rFonts w:hAnsi="宋体" w:cs="宋体"/>
        </w:rPr>
      </w:pPr>
      <w:r>
        <w:rPr>
          <w:rFonts w:hint="eastAsia" w:hAnsi="宋体" w:cs="宋体"/>
        </w:rPr>
        <w:t>参考规范：《LS/T 1714-2018 粮油仓储设施标识编码规则》</w:t>
      </w:r>
    </w:p>
    <w:p>
      <w:pPr>
        <w:pStyle w:val="23"/>
        <w:spacing w:line="300" w:lineRule="auto"/>
        <w:rPr>
          <w:rFonts w:hAnsi="宋体" w:cs="宋体"/>
        </w:rPr>
      </w:pPr>
      <w:r>
        <w:rPr>
          <w:rFonts w:hint="eastAsia" w:hAnsi="宋体" w:cs="宋体"/>
        </w:rPr>
        <w:t>接口字段内容：</w:t>
      </w:r>
    </w:p>
    <w:p>
      <w:pPr>
        <w:pStyle w:val="23"/>
        <w:numPr>
          <w:ilvl w:val="1"/>
          <w:numId w:val="4"/>
        </w:numPr>
        <w:tabs>
          <w:tab w:val="right" w:leader="dot" w:pos="851"/>
          <w:tab w:val="clear" w:pos="4201"/>
          <w:tab w:val="clear" w:pos="9298"/>
        </w:tabs>
        <w:spacing w:line="480" w:lineRule="auto"/>
        <w:ind w:firstLineChars="0"/>
        <w:jc w:val="center"/>
        <w:rPr>
          <w:rFonts w:hAnsi="宋体" w:cs="宋体"/>
          <w:szCs w:val="21"/>
        </w:rPr>
      </w:pPr>
      <w:r>
        <w:rPr>
          <w:rFonts w:hint="eastAsia" w:hAnsi="宋体" w:cs="宋体"/>
          <w:szCs w:val="21"/>
        </w:rPr>
        <w:t>单位信息数据接口</w:t>
      </w:r>
    </w:p>
    <w:tbl>
      <w:tblPr>
        <w:tblStyle w:val="11"/>
        <w:tblW w:w="824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312"/>
        <w:gridCol w:w="1098"/>
        <w:gridCol w:w="1416"/>
        <w:gridCol w:w="1134"/>
        <w:gridCol w:w="2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00" w:type="dxa"/>
            <w:shd w:val="clear" w:color="auto" w:fill="7E7E7E" w:themeFill="background1" w:themeFillShade="7F"/>
            <w:vAlign w:val="center"/>
          </w:tcPr>
          <w:p>
            <w:pPr>
              <w:widowControl/>
              <w:spacing w:line="276" w:lineRule="auto"/>
              <w:jc w:val="center"/>
              <w:rPr>
                <w:rFonts w:ascii="宋体" w:hAnsi="宋体" w:eastAsia="宋体" w:cs="宋体"/>
                <w:b/>
                <w:sz w:val="18"/>
                <w:szCs w:val="18"/>
              </w:rPr>
            </w:pPr>
            <w:bookmarkStart w:id="50" w:name="_Hlk12653623"/>
            <w:r>
              <w:rPr>
                <w:rFonts w:hint="eastAsia" w:ascii="宋体" w:hAnsi="宋体" w:eastAsia="宋体" w:cs="宋体"/>
                <w:b/>
                <w:sz w:val="18"/>
                <w:szCs w:val="18"/>
              </w:rPr>
              <w:t>序号</w:t>
            </w:r>
          </w:p>
        </w:tc>
        <w:tc>
          <w:tcPr>
            <w:tcW w:w="1312" w:type="dxa"/>
            <w:shd w:val="clear" w:color="auto" w:fill="7E7E7E" w:themeFill="background1" w:themeFillShade="7F"/>
            <w:vAlign w:val="center"/>
          </w:tcPr>
          <w:p>
            <w:pPr>
              <w:widowControl/>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098" w:type="dxa"/>
            <w:shd w:val="clear" w:color="auto" w:fill="7E7E7E" w:themeFill="background1" w:themeFillShade="7F"/>
            <w:vAlign w:val="center"/>
          </w:tcPr>
          <w:p>
            <w:pPr>
              <w:widowControl/>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416" w:type="dxa"/>
            <w:shd w:val="clear" w:color="auto" w:fill="7E7E7E" w:themeFill="background1" w:themeFillShade="7F"/>
            <w:vAlign w:val="center"/>
          </w:tcPr>
          <w:p>
            <w:pPr>
              <w:widowControl/>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4" w:type="dxa"/>
            <w:shd w:val="clear" w:color="auto" w:fill="7E7E7E" w:themeFill="background1" w:themeFillShade="7F"/>
            <w:vAlign w:val="center"/>
          </w:tcPr>
          <w:p>
            <w:pPr>
              <w:widowControl/>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581" w:type="dxa"/>
            <w:shd w:val="clear" w:color="auto" w:fill="7E7E7E" w:themeFill="background1" w:themeFillShade="7F"/>
            <w:vAlign w:val="center"/>
          </w:tcPr>
          <w:p>
            <w:pPr>
              <w:widowControl/>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0" w:type="dxa"/>
            <w:vAlign w:val="center"/>
          </w:tcPr>
          <w:p>
            <w:pPr>
              <w:pStyle w:val="19"/>
              <w:numPr>
                <w:ilvl w:val="0"/>
                <w:numId w:val="5"/>
              </w:numPr>
              <w:tabs>
                <w:tab w:val="left" w:pos="0"/>
              </w:tabs>
              <w:spacing w:line="276" w:lineRule="auto"/>
              <w:ind w:left="170" w:hanging="170" w:firstLineChars="0"/>
              <w:jc w:val="center"/>
              <w:rPr>
                <w:rFonts w:ascii="宋体" w:hAnsi="宋体" w:eastAsia="宋体" w:cs="宋体"/>
                <w:sz w:val="18"/>
                <w:szCs w:val="18"/>
              </w:rPr>
            </w:pPr>
          </w:p>
        </w:tc>
        <w:tc>
          <w:tcPr>
            <w:tcW w:w="1312" w:type="dxa"/>
            <w:vAlign w:val="center"/>
          </w:tcPr>
          <w:p>
            <w:pPr>
              <w:widowControl/>
              <w:spacing w:line="276" w:lineRule="auto"/>
              <w:jc w:val="center"/>
              <w:rPr>
                <w:rFonts w:ascii="宋体" w:hAnsi="宋体" w:eastAsia="宋体" w:cs="宋体"/>
                <w:sz w:val="18"/>
                <w:szCs w:val="18"/>
              </w:rPr>
            </w:pPr>
            <w:r>
              <w:rPr>
                <w:rFonts w:hint="eastAsia" w:ascii="宋体" w:hAnsi="宋体" w:eastAsia="宋体" w:cs="宋体"/>
                <w:sz w:val="18"/>
                <w:szCs w:val="18"/>
              </w:rPr>
              <w:t>单位代码</w:t>
            </w:r>
          </w:p>
        </w:tc>
        <w:tc>
          <w:tcPr>
            <w:tcW w:w="1098" w:type="dxa"/>
            <w:vAlign w:val="center"/>
          </w:tcPr>
          <w:p>
            <w:pPr>
              <w:widowControl/>
              <w:spacing w:line="276" w:lineRule="auto"/>
              <w:jc w:val="center"/>
              <w:rPr>
                <w:rFonts w:ascii="宋体" w:hAnsi="宋体" w:eastAsia="宋体" w:cs="宋体"/>
                <w:sz w:val="18"/>
                <w:szCs w:val="18"/>
              </w:rPr>
            </w:pPr>
            <w:r>
              <w:rPr>
                <w:rFonts w:hint="eastAsia" w:ascii="宋体" w:hAnsi="宋体" w:eastAsia="宋体" w:cs="宋体"/>
                <w:sz w:val="18"/>
                <w:szCs w:val="18"/>
              </w:rPr>
              <w:t>dwdm</w:t>
            </w:r>
          </w:p>
        </w:tc>
        <w:tc>
          <w:tcPr>
            <w:tcW w:w="1416" w:type="dxa"/>
            <w:vAlign w:val="center"/>
          </w:tcPr>
          <w:p>
            <w:pPr>
              <w:widowControl/>
              <w:spacing w:line="276" w:lineRule="auto"/>
              <w:jc w:val="center"/>
              <w:rPr>
                <w:rFonts w:ascii="宋体" w:hAnsi="宋体" w:eastAsia="宋体" w:cs="宋体"/>
                <w:sz w:val="18"/>
                <w:szCs w:val="18"/>
              </w:rPr>
            </w:pPr>
            <w:r>
              <w:rPr>
                <w:rFonts w:hint="eastAsia" w:ascii="宋体" w:hAnsi="宋体" w:eastAsia="宋体" w:cs="宋体"/>
                <w:sz w:val="18"/>
                <w:szCs w:val="18"/>
              </w:rPr>
              <w:t>String(18)</w:t>
            </w:r>
          </w:p>
        </w:tc>
        <w:tc>
          <w:tcPr>
            <w:tcW w:w="1134" w:type="dxa"/>
            <w:vAlign w:val="center"/>
          </w:tcPr>
          <w:p>
            <w:pPr>
              <w:widowControl/>
              <w:spacing w:line="276" w:lineRule="auto"/>
              <w:jc w:val="center"/>
              <w:rPr>
                <w:rFonts w:ascii="宋体" w:hAnsi="宋体" w:eastAsia="宋体" w:cs="宋体"/>
                <w:sz w:val="18"/>
                <w:szCs w:val="18"/>
              </w:rPr>
            </w:pPr>
            <w:r>
              <w:rPr>
                <w:rFonts w:hint="eastAsia" w:ascii="宋体" w:hAnsi="宋体" w:eastAsia="宋体" w:cs="宋体"/>
                <w:sz w:val="18"/>
                <w:szCs w:val="18"/>
              </w:rPr>
              <w:t>K</w:t>
            </w:r>
          </w:p>
        </w:tc>
        <w:tc>
          <w:tcPr>
            <w:tcW w:w="2581" w:type="dxa"/>
            <w:vAlign w:val="center"/>
          </w:tcPr>
          <w:p>
            <w:pPr>
              <w:widowControl/>
              <w:spacing w:line="276" w:lineRule="auto"/>
              <w:jc w:val="left"/>
              <w:rPr>
                <w:rFonts w:ascii="宋体" w:hAnsi="宋体" w:eastAsia="宋体" w:cs="宋体"/>
                <w:sz w:val="18"/>
                <w:szCs w:val="18"/>
              </w:rPr>
            </w:pPr>
            <w:r>
              <w:rPr>
                <w:rFonts w:hint="eastAsia" w:ascii="宋体" w:hAnsi="宋体" w:eastAsia="宋体" w:cs="宋体"/>
                <w:sz w:val="18"/>
                <w:szCs w:val="18"/>
              </w:rPr>
              <w:t>引用LS/T 1714-2018的表4.1，即18位统一社会信用代码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0" w:type="dxa"/>
            <w:vAlign w:val="center"/>
          </w:tcPr>
          <w:p>
            <w:pPr>
              <w:pStyle w:val="19"/>
              <w:numPr>
                <w:ilvl w:val="0"/>
                <w:numId w:val="5"/>
              </w:numPr>
              <w:tabs>
                <w:tab w:val="left" w:pos="0"/>
              </w:tabs>
              <w:spacing w:line="276" w:lineRule="auto"/>
              <w:ind w:left="170" w:hanging="170" w:firstLineChars="0"/>
              <w:jc w:val="center"/>
              <w:rPr>
                <w:rFonts w:ascii="宋体" w:hAnsi="宋体" w:eastAsia="宋体" w:cs="宋体"/>
                <w:sz w:val="18"/>
                <w:szCs w:val="18"/>
              </w:rPr>
            </w:pPr>
          </w:p>
        </w:tc>
        <w:tc>
          <w:tcPr>
            <w:tcW w:w="1312" w:type="dxa"/>
            <w:vAlign w:val="center"/>
          </w:tcPr>
          <w:p>
            <w:pPr>
              <w:widowControl/>
              <w:spacing w:line="276" w:lineRule="auto"/>
              <w:jc w:val="center"/>
              <w:rPr>
                <w:rFonts w:ascii="宋体" w:hAnsi="宋体" w:eastAsia="宋体" w:cs="宋体"/>
                <w:sz w:val="18"/>
                <w:szCs w:val="18"/>
              </w:rPr>
            </w:pPr>
            <w:r>
              <w:rPr>
                <w:rFonts w:hint="eastAsia" w:ascii="宋体" w:hAnsi="宋体" w:eastAsia="宋体" w:cs="宋体"/>
                <w:sz w:val="18"/>
                <w:szCs w:val="18"/>
              </w:rPr>
              <w:t>单位名称</w:t>
            </w:r>
          </w:p>
        </w:tc>
        <w:tc>
          <w:tcPr>
            <w:tcW w:w="1098" w:type="dxa"/>
            <w:vAlign w:val="center"/>
          </w:tcPr>
          <w:p>
            <w:pPr>
              <w:widowControl/>
              <w:spacing w:line="276" w:lineRule="auto"/>
              <w:jc w:val="center"/>
              <w:rPr>
                <w:rFonts w:ascii="宋体" w:hAnsi="宋体" w:eastAsia="宋体" w:cs="宋体"/>
                <w:sz w:val="18"/>
                <w:szCs w:val="18"/>
              </w:rPr>
            </w:pPr>
            <w:r>
              <w:rPr>
                <w:rFonts w:hint="eastAsia" w:ascii="宋体" w:hAnsi="宋体" w:eastAsia="宋体" w:cs="宋体"/>
                <w:sz w:val="18"/>
                <w:szCs w:val="18"/>
              </w:rPr>
              <w:t>dwmc</w:t>
            </w:r>
          </w:p>
        </w:tc>
        <w:tc>
          <w:tcPr>
            <w:tcW w:w="1416" w:type="dxa"/>
            <w:vAlign w:val="center"/>
          </w:tcPr>
          <w:p>
            <w:pPr>
              <w:widowControl/>
              <w:spacing w:line="276" w:lineRule="auto"/>
              <w:jc w:val="center"/>
              <w:rPr>
                <w:rFonts w:ascii="宋体" w:hAnsi="宋体" w:eastAsia="宋体" w:cs="宋体"/>
                <w:sz w:val="18"/>
                <w:szCs w:val="18"/>
              </w:rPr>
            </w:pPr>
            <w:r>
              <w:rPr>
                <w:rFonts w:hint="eastAsia" w:ascii="宋体" w:hAnsi="宋体" w:eastAsia="宋体" w:cs="宋体"/>
                <w:sz w:val="18"/>
                <w:szCs w:val="18"/>
              </w:rPr>
              <w:t>String(256)</w:t>
            </w:r>
          </w:p>
        </w:tc>
        <w:tc>
          <w:tcPr>
            <w:tcW w:w="1134" w:type="dxa"/>
            <w:vAlign w:val="center"/>
          </w:tcPr>
          <w:p>
            <w:pPr>
              <w:widowControl/>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81" w:type="dxa"/>
            <w:vAlign w:val="center"/>
          </w:tcPr>
          <w:p>
            <w:pPr>
              <w:widowControl/>
              <w:spacing w:line="276" w:lineRule="auto"/>
              <w:jc w:val="left"/>
              <w:rPr>
                <w:rFonts w:ascii="宋体" w:hAnsi="宋体" w:eastAsia="宋体" w:cs="宋体"/>
                <w:sz w:val="18"/>
                <w:szCs w:val="18"/>
              </w:rPr>
            </w:pPr>
            <w:r>
              <w:rPr>
                <w:rFonts w:hint="eastAsia" w:ascii="宋体" w:hAnsi="宋体" w:eastAsia="宋体" w:cs="宋体"/>
                <w:sz w:val="18"/>
                <w:szCs w:val="18"/>
              </w:rPr>
              <w:t>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0" w:type="dxa"/>
            <w:vAlign w:val="center"/>
          </w:tcPr>
          <w:p>
            <w:pPr>
              <w:pStyle w:val="19"/>
              <w:numPr>
                <w:ilvl w:val="0"/>
                <w:numId w:val="5"/>
              </w:numPr>
              <w:tabs>
                <w:tab w:val="left" w:pos="0"/>
              </w:tabs>
              <w:spacing w:line="276" w:lineRule="auto"/>
              <w:ind w:left="170" w:hanging="170" w:firstLineChars="0"/>
              <w:jc w:val="center"/>
              <w:rPr>
                <w:rFonts w:ascii="宋体" w:hAnsi="宋体" w:eastAsia="宋体" w:cs="宋体"/>
                <w:sz w:val="18"/>
                <w:szCs w:val="18"/>
              </w:rPr>
            </w:pPr>
          </w:p>
        </w:tc>
        <w:tc>
          <w:tcPr>
            <w:tcW w:w="1312" w:type="dxa"/>
            <w:vAlign w:val="center"/>
          </w:tcPr>
          <w:p>
            <w:pPr>
              <w:widowControl/>
              <w:spacing w:line="276" w:lineRule="auto"/>
              <w:jc w:val="center"/>
              <w:rPr>
                <w:rFonts w:ascii="宋体" w:hAnsi="宋体" w:eastAsia="宋体" w:cs="宋体"/>
                <w:sz w:val="18"/>
                <w:szCs w:val="18"/>
              </w:rPr>
            </w:pPr>
            <w:r>
              <w:rPr>
                <w:rFonts w:hint="eastAsia" w:ascii="宋体" w:hAnsi="宋体" w:eastAsia="宋体" w:cs="宋体"/>
                <w:sz w:val="18"/>
                <w:szCs w:val="18"/>
              </w:rPr>
              <w:t>单位类型</w:t>
            </w:r>
          </w:p>
        </w:tc>
        <w:tc>
          <w:tcPr>
            <w:tcW w:w="1098" w:type="dxa"/>
            <w:vAlign w:val="center"/>
          </w:tcPr>
          <w:p>
            <w:pPr>
              <w:widowControl/>
              <w:spacing w:line="276" w:lineRule="auto"/>
              <w:jc w:val="center"/>
              <w:rPr>
                <w:rFonts w:ascii="宋体" w:hAnsi="宋体" w:eastAsia="宋体" w:cs="宋体"/>
                <w:sz w:val="18"/>
                <w:szCs w:val="18"/>
              </w:rPr>
            </w:pPr>
            <w:r>
              <w:rPr>
                <w:rFonts w:hint="eastAsia" w:ascii="宋体" w:hAnsi="宋体" w:eastAsia="宋体" w:cs="宋体"/>
                <w:sz w:val="18"/>
                <w:szCs w:val="18"/>
              </w:rPr>
              <w:t>dwlx</w:t>
            </w:r>
          </w:p>
        </w:tc>
        <w:tc>
          <w:tcPr>
            <w:tcW w:w="1416" w:type="dxa"/>
            <w:vAlign w:val="center"/>
          </w:tcPr>
          <w:p>
            <w:pPr>
              <w:widowControl/>
              <w:spacing w:line="276" w:lineRule="auto"/>
              <w:jc w:val="center"/>
              <w:rPr>
                <w:rFonts w:ascii="宋体" w:hAnsi="宋体" w:eastAsia="宋体" w:cs="宋体"/>
                <w:sz w:val="18"/>
                <w:szCs w:val="18"/>
              </w:rPr>
            </w:pPr>
            <w:r>
              <w:rPr>
                <w:rFonts w:hint="eastAsia" w:ascii="宋体" w:hAnsi="宋体" w:eastAsia="宋体" w:cs="宋体"/>
                <w:sz w:val="18"/>
                <w:szCs w:val="18"/>
              </w:rPr>
              <w:t>String(2)</w:t>
            </w:r>
          </w:p>
        </w:tc>
        <w:tc>
          <w:tcPr>
            <w:tcW w:w="1134" w:type="dxa"/>
            <w:vAlign w:val="center"/>
          </w:tcPr>
          <w:p>
            <w:pPr>
              <w:widowControl/>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81" w:type="dxa"/>
            <w:vAlign w:val="center"/>
          </w:tcPr>
          <w:p>
            <w:pPr>
              <w:widowControl/>
              <w:spacing w:line="276" w:lineRule="auto"/>
              <w:jc w:val="left"/>
              <w:rPr>
                <w:rFonts w:ascii="宋体" w:hAnsi="宋体" w:eastAsia="宋体" w:cs="宋体"/>
                <w:sz w:val="18"/>
                <w:szCs w:val="18"/>
              </w:rPr>
            </w:pPr>
            <w:r>
              <w:rPr>
                <w:rFonts w:hint="eastAsia" w:ascii="宋体" w:hAnsi="宋体" w:eastAsia="宋体" w:cs="宋体"/>
                <w:sz w:val="18"/>
                <w:szCs w:val="18"/>
              </w:rPr>
              <w:t>引用LS/T 1701-2004的表A.1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0" w:type="dxa"/>
            <w:vAlign w:val="center"/>
          </w:tcPr>
          <w:p>
            <w:pPr>
              <w:pStyle w:val="19"/>
              <w:numPr>
                <w:ilvl w:val="0"/>
                <w:numId w:val="5"/>
              </w:numPr>
              <w:tabs>
                <w:tab w:val="left" w:pos="0"/>
              </w:tabs>
              <w:spacing w:line="276" w:lineRule="auto"/>
              <w:ind w:left="170" w:hanging="170" w:firstLineChars="0"/>
              <w:jc w:val="center"/>
              <w:rPr>
                <w:rFonts w:ascii="宋体" w:hAnsi="宋体" w:eastAsia="宋体" w:cs="宋体"/>
                <w:sz w:val="18"/>
                <w:szCs w:val="18"/>
              </w:rPr>
            </w:pPr>
          </w:p>
        </w:tc>
        <w:tc>
          <w:tcPr>
            <w:tcW w:w="131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注册日期</w:t>
            </w:r>
          </w:p>
        </w:tc>
        <w:tc>
          <w:tcPr>
            <w:tcW w:w="10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zcrq</w:t>
            </w:r>
          </w:p>
        </w:tc>
        <w:tc>
          <w:tcPr>
            <w:tcW w:w="1416"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String(10)</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81"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格式：yyyy-MM-dd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0" w:type="dxa"/>
            <w:vAlign w:val="center"/>
          </w:tcPr>
          <w:p>
            <w:pPr>
              <w:pStyle w:val="19"/>
              <w:numPr>
                <w:ilvl w:val="0"/>
                <w:numId w:val="5"/>
              </w:numPr>
              <w:tabs>
                <w:tab w:val="left" w:pos="0"/>
              </w:tabs>
              <w:spacing w:line="276" w:lineRule="auto"/>
              <w:ind w:left="170" w:hanging="170" w:firstLineChars="0"/>
              <w:jc w:val="center"/>
              <w:rPr>
                <w:rFonts w:ascii="宋体" w:hAnsi="宋体" w:eastAsia="宋体" w:cs="宋体"/>
                <w:sz w:val="18"/>
                <w:szCs w:val="18"/>
              </w:rPr>
            </w:pPr>
          </w:p>
        </w:tc>
        <w:tc>
          <w:tcPr>
            <w:tcW w:w="131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法定代表人</w:t>
            </w:r>
          </w:p>
        </w:tc>
        <w:tc>
          <w:tcPr>
            <w:tcW w:w="10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fddbr</w:t>
            </w:r>
          </w:p>
        </w:tc>
        <w:tc>
          <w:tcPr>
            <w:tcW w:w="1416"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String(100)</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81" w:type="dxa"/>
            <w:vAlign w:val="center"/>
          </w:tcPr>
          <w:p>
            <w:pPr>
              <w:spacing w:line="276" w:lineRule="auto"/>
              <w:jc w:val="lef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0" w:type="dxa"/>
            <w:vAlign w:val="center"/>
          </w:tcPr>
          <w:p>
            <w:pPr>
              <w:pStyle w:val="19"/>
              <w:numPr>
                <w:ilvl w:val="0"/>
                <w:numId w:val="5"/>
              </w:numPr>
              <w:tabs>
                <w:tab w:val="left" w:pos="0"/>
              </w:tabs>
              <w:spacing w:line="276" w:lineRule="auto"/>
              <w:ind w:left="170" w:hanging="170" w:firstLineChars="0"/>
              <w:jc w:val="center"/>
              <w:rPr>
                <w:rFonts w:ascii="宋体" w:hAnsi="宋体" w:eastAsia="宋体" w:cs="宋体"/>
                <w:sz w:val="18"/>
                <w:szCs w:val="18"/>
              </w:rPr>
            </w:pPr>
          </w:p>
        </w:tc>
        <w:tc>
          <w:tcPr>
            <w:tcW w:w="131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企业联系人</w:t>
            </w:r>
          </w:p>
        </w:tc>
        <w:tc>
          <w:tcPr>
            <w:tcW w:w="10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qylxr</w:t>
            </w:r>
          </w:p>
        </w:tc>
        <w:tc>
          <w:tcPr>
            <w:tcW w:w="1416"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String(100)</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81" w:type="dxa"/>
            <w:vAlign w:val="center"/>
          </w:tcPr>
          <w:p>
            <w:pPr>
              <w:spacing w:line="276" w:lineRule="auto"/>
              <w:jc w:val="lef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0" w:type="dxa"/>
            <w:vAlign w:val="center"/>
          </w:tcPr>
          <w:p>
            <w:pPr>
              <w:pStyle w:val="19"/>
              <w:numPr>
                <w:ilvl w:val="0"/>
                <w:numId w:val="5"/>
              </w:numPr>
              <w:tabs>
                <w:tab w:val="left" w:pos="0"/>
              </w:tabs>
              <w:spacing w:line="276" w:lineRule="auto"/>
              <w:ind w:left="170" w:hanging="170" w:firstLineChars="0"/>
              <w:jc w:val="center"/>
              <w:rPr>
                <w:rFonts w:ascii="宋体" w:hAnsi="宋体" w:eastAsia="宋体" w:cs="宋体"/>
                <w:sz w:val="18"/>
                <w:szCs w:val="18"/>
              </w:rPr>
            </w:pPr>
          </w:p>
        </w:tc>
        <w:tc>
          <w:tcPr>
            <w:tcW w:w="131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办公电话</w:t>
            </w:r>
          </w:p>
        </w:tc>
        <w:tc>
          <w:tcPr>
            <w:tcW w:w="10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bgdh</w:t>
            </w:r>
          </w:p>
        </w:tc>
        <w:tc>
          <w:tcPr>
            <w:tcW w:w="1416"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String(50)</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81"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国内标准手机号码或固定电话号码，座机号格式:区号-号码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0" w:type="dxa"/>
            <w:vAlign w:val="center"/>
          </w:tcPr>
          <w:p>
            <w:pPr>
              <w:pStyle w:val="19"/>
              <w:numPr>
                <w:ilvl w:val="0"/>
                <w:numId w:val="5"/>
              </w:numPr>
              <w:tabs>
                <w:tab w:val="left" w:pos="0"/>
              </w:tabs>
              <w:spacing w:line="276" w:lineRule="auto"/>
              <w:ind w:left="170" w:hanging="170" w:firstLineChars="0"/>
              <w:jc w:val="center"/>
              <w:rPr>
                <w:rFonts w:ascii="宋体" w:hAnsi="宋体" w:eastAsia="宋体" w:cs="宋体"/>
                <w:sz w:val="18"/>
                <w:szCs w:val="18"/>
              </w:rPr>
            </w:pPr>
          </w:p>
        </w:tc>
        <w:tc>
          <w:tcPr>
            <w:tcW w:w="1312"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邮政编码</w:t>
            </w:r>
          </w:p>
        </w:tc>
        <w:tc>
          <w:tcPr>
            <w:tcW w:w="1098"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yzbm</w:t>
            </w:r>
          </w:p>
        </w:tc>
        <w:tc>
          <w:tcPr>
            <w:tcW w:w="1416"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String(6)</w:t>
            </w:r>
          </w:p>
        </w:tc>
        <w:tc>
          <w:tcPr>
            <w:tcW w:w="1134" w:type="dxa"/>
            <w:vAlign w:val="center"/>
          </w:tcPr>
          <w:p>
            <w:pPr>
              <w:spacing w:line="276" w:lineRule="auto"/>
              <w:jc w:val="center"/>
              <w:rPr>
                <w:rFonts w:ascii="宋体" w:hAnsi="宋体" w:eastAsia="宋体" w:cs="宋体"/>
                <w:color w:val="000000"/>
                <w:sz w:val="18"/>
                <w:szCs w:val="18"/>
              </w:rPr>
            </w:pPr>
            <w:r>
              <w:rPr>
                <w:rFonts w:hint="eastAsia" w:ascii="宋体" w:hAnsi="宋体" w:eastAsia="宋体" w:cs="宋体"/>
                <w:sz w:val="18"/>
                <w:szCs w:val="18"/>
              </w:rPr>
              <w:t>Y</w:t>
            </w:r>
          </w:p>
        </w:tc>
        <w:tc>
          <w:tcPr>
            <w:tcW w:w="2581" w:type="dxa"/>
            <w:vAlign w:val="center"/>
          </w:tcPr>
          <w:p>
            <w:pPr>
              <w:spacing w:line="276" w:lineRule="auto"/>
              <w:jc w:val="lef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0" w:type="dxa"/>
            <w:vAlign w:val="center"/>
          </w:tcPr>
          <w:p>
            <w:pPr>
              <w:pStyle w:val="19"/>
              <w:numPr>
                <w:ilvl w:val="0"/>
                <w:numId w:val="5"/>
              </w:numPr>
              <w:tabs>
                <w:tab w:val="left" w:pos="0"/>
              </w:tabs>
              <w:spacing w:line="276" w:lineRule="auto"/>
              <w:ind w:left="170" w:hanging="170" w:firstLineChars="0"/>
              <w:jc w:val="center"/>
              <w:rPr>
                <w:rFonts w:ascii="宋体" w:hAnsi="宋体" w:eastAsia="宋体" w:cs="宋体"/>
                <w:sz w:val="18"/>
                <w:szCs w:val="18"/>
              </w:rPr>
            </w:pPr>
          </w:p>
        </w:tc>
        <w:tc>
          <w:tcPr>
            <w:tcW w:w="1312"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行政区划代码</w:t>
            </w:r>
          </w:p>
        </w:tc>
        <w:tc>
          <w:tcPr>
            <w:tcW w:w="1098"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xzqhdm</w:t>
            </w:r>
          </w:p>
        </w:tc>
        <w:tc>
          <w:tcPr>
            <w:tcW w:w="1416"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String(6)</w:t>
            </w:r>
          </w:p>
        </w:tc>
        <w:tc>
          <w:tcPr>
            <w:tcW w:w="1134" w:type="dxa"/>
            <w:vAlign w:val="center"/>
          </w:tcPr>
          <w:p>
            <w:pPr>
              <w:spacing w:line="276" w:lineRule="auto"/>
              <w:jc w:val="center"/>
              <w:rPr>
                <w:rFonts w:ascii="宋体" w:hAnsi="宋体" w:eastAsia="宋体" w:cs="宋体"/>
                <w:color w:val="000000"/>
                <w:sz w:val="18"/>
                <w:szCs w:val="18"/>
              </w:rPr>
            </w:pPr>
            <w:r>
              <w:rPr>
                <w:rFonts w:hint="eastAsia" w:ascii="宋体" w:hAnsi="宋体" w:eastAsia="宋体" w:cs="宋体"/>
                <w:sz w:val="18"/>
                <w:szCs w:val="18"/>
              </w:rPr>
              <w:t>Y</w:t>
            </w:r>
          </w:p>
        </w:tc>
        <w:tc>
          <w:tcPr>
            <w:tcW w:w="2581" w:type="dxa"/>
            <w:vAlign w:val="center"/>
          </w:tcPr>
          <w:p>
            <w:pPr>
              <w:spacing w:line="276" w:lineRule="auto"/>
              <w:jc w:val="left"/>
              <w:rPr>
                <w:rFonts w:ascii="宋体" w:hAnsi="宋体" w:eastAsia="宋体" w:cs="宋体"/>
                <w:sz w:val="18"/>
                <w:szCs w:val="18"/>
              </w:rPr>
            </w:pPr>
            <w:r>
              <w:rPr>
                <w:rFonts w:hint="eastAsia" w:ascii="宋体" w:hAnsi="宋体" w:eastAsia="宋体" w:cs="宋体"/>
                <w:color w:val="000000"/>
                <w:sz w:val="18"/>
                <w:szCs w:val="18"/>
              </w:rPr>
              <w:t>引用GB/T2260-2007年区划代码，6位阿拉伯数字组成。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0" w:type="dxa"/>
            <w:vAlign w:val="center"/>
          </w:tcPr>
          <w:p>
            <w:pPr>
              <w:pStyle w:val="19"/>
              <w:numPr>
                <w:ilvl w:val="0"/>
                <w:numId w:val="5"/>
              </w:numPr>
              <w:tabs>
                <w:tab w:val="left" w:pos="0"/>
              </w:tabs>
              <w:spacing w:line="276" w:lineRule="auto"/>
              <w:ind w:left="170" w:hanging="170" w:firstLineChars="0"/>
              <w:jc w:val="center"/>
              <w:rPr>
                <w:rFonts w:ascii="宋体" w:hAnsi="宋体" w:eastAsia="宋体" w:cs="宋体"/>
                <w:sz w:val="18"/>
                <w:szCs w:val="18"/>
              </w:rPr>
            </w:pPr>
          </w:p>
        </w:tc>
        <w:tc>
          <w:tcPr>
            <w:tcW w:w="131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库区数</w:t>
            </w:r>
          </w:p>
        </w:tc>
        <w:tc>
          <w:tcPr>
            <w:tcW w:w="10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kqs</w:t>
            </w:r>
          </w:p>
        </w:tc>
        <w:tc>
          <w:tcPr>
            <w:tcW w:w="1416"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Integer</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81" w:type="dxa"/>
            <w:vAlign w:val="center"/>
          </w:tcPr>
          <w:p>
            <w:pPr>
              <w:spacing w:line="276" w:lineRule="auto"/>
              <w:jc w:val="lef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0" w:type="dxa"/>
            <w:vAlign w:val="center"/>
          </w:tcPr>
          <w:p>
            <w:pPr>
              <w:pStyle w:val="19"/>
              <w:numPr>
                <w:ilvl w:val="0"/>
                <w:numId w:val="5"/>
              </w:numPr>
              <w:tabs>
                <w:tab w:val="left" w:pos="0"/>
              </w:tabs>
              <w:spacing w:line="276" w:lineRule="auto"/>
              <w:ind w:left="170" w:hanging="170" w:firstLineChars="0"/>
              <w:jc w:val="center"/>
              <w:rPr>
                <w:rFonts w:ascii="宋体" w:hAnsi="宋体" w:eastAsia="宋体" w:cs="宋体"/>
                <w:sz w:val="18"/>
                <w:szCs w:val="18"/>
              </w:rPr>
            </w:pPr>
          </w:p>
        </w:tc>
        <w:tc>
          <w:tcPr>
            <w:tcW w:w="131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仓房数</w:t>
            </w:r>
          </w:p>
        </w:tc>
        <w:tc>
          <w:tcPr>
            <w:tcW w:w="10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cfs</w:t>
            </w:r>
          </w:p>
        </w:tc>
        <w:tc>
          <w:tcPr>
            <w:tcW w:w="1416"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Integer</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81" w:type="dxa"/>
            <w:vAlign w:val="center"/>
          </w:tcPr>
          <w:p>
            <w:pPr>
              <w:spacing w:line="276" w:lineRule="auto"/>
              <w:jc w:val="lef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0" w:type="dxa"/>
            <w:vAlign w:val="center"/>
          </w:tcPr>
          <w:p>
            <w:pPr>
              <w:pStyle w:val="19"/>
              <w:numPr>
                <w:ilvl w:val="0"/>
                <w:numId w:val="5"/>
              </w:numPr>
              <w:tabs>
                <w:tab w:val="left" w:pos="0"/>
              </w:tabs>
              <w:spacing w:line="276" w:lineRule="auto"/>
              <w:ind w:left="170" w:hanging="170" w:firstLineChars="0"/>
              <w:jc w:val="center"/>
              <w:rPr>
                <w:rFonts w:ascii="宋体" w:hAnsi="宋体" w:eastAsia="宋体" w:cs="宋体"/>
                <w:sz w:val="18"/>
                <w:szCs w:val="18"/>
              </w:rPr>
            </w:pPr>
          </w:p>
        </w:tc>
        <w:tc>
          <w:tcPr>
            <w:tcW w:w="131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油罐数</w:t>
            </w:r>
          </w:p>
        </w:tc>
        <w:tc>
          <w:tcPr>
            <w:tcW w:w="10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ygs</w:t>
            </w:r>
          </w:p>
        </w:tc>
        <w:tc>
          <w:tcPr>
            <w:tcW w:w="1416"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Integer</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81" w:type="dxa"/>
            <w:vAlign w:val="center"/>
          </w:tcPr>
          <w:p>
            <w:pPr>
              <w:spacing w:line="276" w:lineRule="auto"/>
              <w:jc w:val="lef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0" w:type="dxa"/>
            <w:vAlign w:val="center"/>
          </w:tcPr>
          <w:p>
            <w:pPr>
              <w:pStyle w:val="19"/>
              <w:numPr>
                <w:ilvl w:val="0"/>
                <w:numId w:val="5"/>
              </w:numPr>
              <w:tabs>
                <w:tab w:val="left" w:pos="0"/>
              </w:tabs>
              <w:spacing w:line="276" w:lineRule="auto"/>
              <w:ind w:left="170" w:hanging="170" w:firstLineChars="0"/>
              <w:jc w:val="center"/>
              <w:rPr>
                <w:rFonts w:ascii="宋体" w:hAnsi="宋体" w:eastAsia="宋体" w:cs="宋体"/>
                <w:sz w:val="18"/>
                <w:szCs w:val="18"/>
              </w:rPr>
            </w:pPr>
          </w:p>
        </w:tc>
        <w:tc>
          <w:tcPr>
            <w:tcW w:w="131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经度</w:t>
            </w:r>
          </w:p>
        </w:tc>
        <w:tc>
          <w:tcPr>
            <w:tcW w:w="10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jd</w:t>
            </w:r>
          </w:p>
        </w:tc>
        <w:tc>
          <w:tcPr>
            <w:tcW w:w="1416"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Decimal(20,6)</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81"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以度数表示。例如：49.500012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0" w:type="dxa"/>
            <w:vAlign w:val="center"/>
          </w:tcPr>
          <w:p>
            <w:pPr>
              <w:pStyle w:val="19"/>
              <w:numPr>
                <w:ilvl w:val="0"/>
                <w:numId w:val="5"/>
              </w:numPr>
              <w:tabs>
                <w:tab w:val="left" w:pos="0"/>
              </w:tabs>
              <w:spacing w:line="276" w:lineRule="auto"/>
              <w:ind w:left="170" w:hanging="170" w:firstLineChars="0"/>
              <w:jc w:val="center"/>
              <w:rPr>
                <w:rFonts w:ascii="宋体" w:hAnsi="宋体" w:eastAsia="宋体" w:cs="宋体"/>
                <w:sz w:val="18"/>
                <w:szCs w:val="18"/>
              </w:rPr>
            </w:pPr>
          </w:p>
        </w:tc>
        <w:tc>
          <w:tcPr>
            <w:tcW w:w="131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纬度</w:t>
            </w:r>
          </w:p>
        </w:tc>
        <w:tc>
          <w:tcPr>
            <w:tcW w:w="10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wd</w:t>
            </w:r>
          </w:p>
        </w:tc>
        <w:tc>
          <w:tcPr>
            <w:tcW w:w="1416"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Decimal(20,6)</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81"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以度数表示。例如：49.500012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0" w:type="dxa"/>
            <w:vAlign w:val="center"/>
          </w:tcPr>
          <w:p>
            <w:pPr>
              <w:pStyle w:val="19"/>
              <w:numPr>
                <w:ilvl w:val="0"/>
                <w:numId w:val="5"/>
              </w:numPr>
              <w:tabs>
                <w:tab w:val="left" w:pos="0"/>
              </w:tabs>
              <w:spacing w:line="276" w:lineRule="auto"/>
              <w:ind w:left="170" w:hanging="170" w:firstLineChars="0"/>
              <w:jc w:val="center"/>
              <w:rPr>
                <w:rFonts w:ascii="宋体" w:hAnsi="宋体" w:eastAsia="宋体" w:cs="宋体"/>
                <w:sz w:val="18"/>
                <w:szCs w:val="18"/>
              </w:rPr>
            </w:pPr>
          </w:p>
        </w:tc>
        <w:tc>
          <w:tcPr>
            <w:tcW w:w="131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操作标志</w:t>
            </w:r>
          </w:p>
        </w:tc>
        <w:tc>
          <w:tcPr>
            <w:tcW w:w="10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czbz</w:t>
            </w:r>
          </w:p>
        </w:tc>
        <w:tc>
          <w:tcPr>
            <w:tcW w:w="1416"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81"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00" w:type="dxa"/>
            <w:vAlign w:val="center"/>
          </w:tcPr>
          <w:p>
            <w:pPr>
              <w:pStyle w:val="19"/>
              <w:numPr>
                <w:ilvl w:val="0"/>
                <w:numId w:val="5"/>
              </w:numPr>
              <w:tabs>
                <w:tab w:val="left" w:pos="0"/>
              </w:tabs>
              <w:spacing w:line="276" w:lineRule="auto"/>
              <w:ind w:left="170" w:hanging="170" w:firstLineChars="0"/>
              <w:jc w:val="center"/>
              <w:rPr>
                <w:rFonts w:ascii="宋体" w:hAnsi="宋体" w:eastAsia="宋体" w:cs="宋体"/>
                <w:sz w:val="18"/>
                <w:szCs w:val="18"/>
              </w:rPr>
            </w:pPr>
          </w:p>
        </w:tc>
        <w:tc>
          <w:tcPr>
            <w:tcW w:w="131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0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416" w:type="dxa"/>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String(19)</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81"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bookmarkEnd w:id="50"/>
    </w:tbl>
    <w:p>
      <w:pPr>
        <w:ind w:firstLine="422" w:firstLineChars="235"/>
        <w:rPr>
          <w:rFonts w:ascii="宋体" w:hAnsi="宋体" w:eastAsia="宋体" w:cs="宋体"/>
          <w:sz w:val="18"/>
          <w:szCs w:val="18"/>
        </w:rPr>
      </w:pPr>
      <w:r>
        <w:rPr>
          <w:rFonts w:hint="eastAsia" w:ascii="宋体" w:hAnsi="宋体" w:eastAsia="宋体" w:cs="宋体"/>
          <w:sz w:val="18"/>
          <w:szCs w:val="18"/>
        </w:rPr>
        <w:t>注(后同)：在“主键/必填”列中，“K”表示主键，“Y”表示必填，“N”表示可以为空。</w:t>
      </w:r>
    </w:p>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库区信息数据接口</w:t>
      </w:r>
    </w:p>
    <w:p>
      <w:pPr>
        <w:pStyle w:val="23"/>
        <w:spacing w:line="300" w:lineRule="auto"/>
        <w:rPr>
          <w:rFonts w:hAnsi="宋体" w:cs="宋体"/>
        </w:rPr>
      </w:pPr>
      <w:r>
        <w:rPr>
          <w:rFonts w:hint="eastAsia" w:hAnsi="宋体" w:cs="宋体"/>
        </w:rPr>
        <w:t>接口编号：1102</w:t>
      </w:r>
    </w:p>
    <w:p>
      <w:pPr>
        <w:pStyle w:val="23"/>
        <w:spacing w:line="300" w:lineRule="auto"/>
        <w:rPr>
          <w:rFonts w:hAnsi="宋体" w:cs="宋体"/>
        </w:rPr>
      </w:pPr>
      <w:r>
        <w:rPr>
          <w:rFonts w:hint="eastAsia" w:hAnsi="宋体" w:cs="宋体"/>
        </w:rPr>
        <w:t>接口地址：http://【省级平台接入地址】/service/API/UPLOAD/ V3.2/1102</w:t>
      </w:r>
    </w:p>
    <w:p>
      <w:pPr>
        <w:pStyle w:val="23"/>
        <w:spacing w:line="300" w:lineRule="auto"/>
        <w:rPr>
          <w:rFonts w:hAnsi="宋体" w:cs="宋体"/>
        </w:rPr>
      </w:pPr>
      <w:r>
        <w:rPr>
          <w:rFonts w:hint="eastAsia" w:hAnsi="宋体" w:cs="宋体"/>
        </w:rPr>
        <w:t>参考规范：《LS/T 1714-2018 粮油仓储设施标识编码规则》</w:t>
      </w:r>
    </w:p>
    <w:p>
      <w:pPr>
        <w:pStyle w:val="23"/>
        <w:spacing w:line="300" w:lineRule="auto"/>
        <w:rPr>
          <w:rFonts w:hAnsi="宋体" w:cs="宋体"/>
        </w:rPr>
      </w:pPr>
      <w:r>
        <w:rPr>
          <w:rFonts w:hint="eastAsia" w:hAnsi="宋体" w:cs="宋体"/>
        </w:rPr>
        <w:t>接口字段内容：</w:t>
      </w:r>
    </w:p>
    <w:p>
      <w:pPr>
        <w:pStyle w:val="23"/>
        <w:spacing w:line="300" w:lineRule="auto"/>
        <w:rPr>
          <w:rFonts w:hAnsi="宋体" w:cs="宋体"/>
        </w:rPr>
      </w:pPr>
    </w:p>
    <w:p>
      <w:pPr>
        <w:pStyle w:val="23"/>
        <w:numPr>
          <w:ilvl w:val="1"/>
          <w:numId w:val="4"/>
        </w:numPr>
        <w:tabs>
          <w:tab w:val="right" w:leader="dot" w:pos="851"/>
          <w:tab w:val="clear" w:pos="4201"/>
          <w:tab w:val="clear" w:pos="9298"/>
        </w:tabs>
        <w:spacing w:line="480" w:lineRule="auto"/>
        <w:ind w:firstLineChars="0"/>
        <w:jc w:val="center"/>
        <w:rPr>
          <w:rFonts w:hAnsi="宋体" w:cs="宋体"/>
          <w:szCs w:val="21"/>
        </w:rPr>
      </w:pPr>
      <w:r>
        <w:rPr>
          <w:rFonts w:hint="eastAsia" w:hAnsi="宋体" w:cs="宋体"/>
          <w:szCs w:val="21"/>
        </w:rPr>
        <w:t>库区信息数据接口</w:t>
      </w:r>
    </w:p>
    <w:tbl>
      <w:tblPr>
        <w:tblStyle w:val="11"/>
        <w:tblW w:w="82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418"/>
        <w:gridCol w:w="1134"/>
        <w:gridCol w:w="1417"/>
        <w:gridCol w:w="113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699" w:type="dxa"/>
            <w:shd w:val="clear" w:color="auto" w:fill="7E7E7E" w:themeFill="background1" w:themeFillShade="7F"/>
            <w:vAlign w:val="center"/>
          </w:tcPr>
          <w:p>
            <w:pPr>
              <w:spacing w:line="276" w:lineRule="auto"/>
              <w:jc w:val="center"/>
              <w:rPr>
                <w:rFonts w:ascii="宋体" w:hAnsi="宋体" w:eastAsia="宋体" w:cs="宋体"/>
                <w:b/>
                <w:sz w:val="18"/>
                <w:szCs w:val="18"/>
              </w:rPr>
            </w:pPr>
            <w:bookmarkStart w:id="51" w:name="_Hlk12655703"/>
            <w:r>
              <w:rPr>
                <w:rFonts w:hint="eastAsia" w:ascii="宋体" w:hAnsi="宋体" w:eastAsia="宋体" w:cs="宋体"/>
                <w:b/>
                <w:sz w:val="18"/>
                <w:szCs w:val="18"/>
              </w:rPr>
              <w:t>序号</w:t>
            </w:r>
          </w:p>
        </w:tc>
        <w:tc>
          <w:tcPr>
            <w:tcW w:w="1418"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417"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4" w:type="dxa"/>
            <w:shd w:val="clear" w:color="auto" w:fill="7E7E7E" w:themeFill="background1" w:themeFillShade="7F"/>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410"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9" w:type="dxa"/>
            <w:vAlign w:val="center"/>
          </w:tcPr>
          <w:p>
            <w:pPr>
              <w:pStyle w:val="19"/>
              <w:numPr>
                <w:ilvl w:val="0"/>
                <w:numId w:val="6"/>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库区代码</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kqbm</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String(21)</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K</w:t>
            </w:r>
          </w:p>
        </w:tc>
        <w:tc>
          <w:tcPr>
            <w:tcW w:w="241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引用LS/T 1714-2018的表4.2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9" w:type="dxa"/>
            <w:vAlign w:val="center"/>
          </w:tcPr>
          <w:p>
            <w:pPr>
              <w:pStyle w:val="19"/>
              <w:numPr>
                <w:ilvl w:val="0"/>
                <w:numId w:val="6"/>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单位代码</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ssdwdm</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String(18)</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41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关联1101接口中单位代码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699" w:type="dxa"/>
            <w:vAlign w:val="center"/>
          </w:tcPr>
          <w:p>
            <w:pPr>
              <w:pStyle w:val="19"/>
              <w:numPr>
                <w:ilvl w:val="0"/>
                <w:numId w:val="6"/>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库区名称</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kqmc</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String(256)</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41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如果一个单位下仅有一个库区，填写单位名称</w:t>
            </w:r>
          </w:p>
          <w:p>
            <w:pPr>
              <w:spacing w:line="276" w:lineRule="auto"/>
              <w:jc w:val="left"/>
              <w:rPr>
                <w:rFonts w:ascii="宋体" w:hAnsi="宋体" w:eastAsia="宋体" w:cs="宋体"/>
                <w:sz w:val="18"/>
                <w:szCs w:val="18"/>
              </w:rPr>
            </w:pPr>
            <w:r>
              <w:rPr>
                <w:rFonts w:hint="eastAsia" w:ascii="宋体" w:hAnsi="宋体" w:eastAsia="宋体" w:cs="宋体"/>
                <w:sz w:val="18"/>
                <w:szCs w:val="18"/>
              </w:rPr>
              <w:t>多个库区，在库区前加单位名称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9" w:type="dxa"/>
            <w:vAlign w:val="center"/>
          </w:tcPr>
          <w:p>
            <w:pPr>
              <w:pStyle w:val="19"/>
              <w:numPr>
                <w:ilvl w:val="0"/>
                <w:numId w:val="6"/>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库区地址</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kqdz</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String(512)</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41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省（自治区、直辖市）+市（自治州、区）+县或县级市（自治县、街道）+详细地址（含门牌号）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9" w:type="dxa"/>
            <w:vAlign w:val="center"/>
          </w:tcPr>
          <w:p>
            <w:pPr>
              <w:pStyle w:val="19"/>
              <w:numPr>
                <w:ilvl w:val="0"/>
                <w:numId w:val="6"/>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行政区划代码</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xzqhbm</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String(6)</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41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引用GB/T2260-2007年区划代码，6位阿拉伯数字组成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9" w:type="dxa"/>
            <w:vAlign w:val="center"/>
          </w:tcPr>
          <w:p>
            <w:pPr>
              <w:pStyle w:val="19"/>
              <w:numPr>
                <w:ilvl w:val="0"/>
                <w:numId w:val="6"/>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库区产权</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kqcq</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41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1:自有</w:t>
            </w:r>
          </w:p>
          <w:p>
            <w:pPr>
              <w:spacing w:line="276" w:lineRule="auto"/>
              <w:jc w:val="left"/>
              <w:rPr>
                <w:rFonts w:ascii="宋体" w:hAnsi="宋体" w:eastAsia="宋体" w:cs="宋体"/>
                <w:sz w:val="18"/>
                <w:szCs w:val="18"/>
              </w:rPr>
            </w:pPr>
            <w:r>
              <w:rPr>
                <w:rFonts w:hint="eastAsia" w:ascii="宋体" w:hAnsi="宋体" w:eastAsia="宋体" w:cs="宋体"/>
                <w:sz w:val="18"/>
                <w:szCs w:val="18"/>
              </w:rPr>
              <w:t>2:租赁</w:t>
            </w:r>
          </w:p>
          <w:p>
            <w:pPr>
              <w:spacing w:line="276" w:lineRule="auto"/>
              <w:jc w:val="left"/>
              <w:rPr>
                <w:rFonts w:ascii="宋体" w:hAnsi="宋体" w:eastAsia="宋体" w:cs="宋体"/>
                <w:sz w:val="18"/>
                <w:szCs w:val="18"/>
              </w:rPr>
            </w:pPr>
            <w:r>
              <w:rPr>
                <w:rFonts w:hint="eastAsia" w:ascii="宋体" w:hAnsi="宋体" w:eastAsia="宋体" w:cs="宋体"/>
                <w:sz w:val="18"/>
                <w:szCs w:val="18"/>
              </w:rPr>
              <w:t>9:其他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699" w:type="dxa"/>
            <w:vAlign w:val="center"/>
          </w:tcPr>
          <w:p>
            <w:pPr>
              <w:pStyle w:val="19"/>
              <w:numPr>
                <w:ilvl w:val="0"/>
                <w:numId w:val="6"/>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有效仓容</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yxcr</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Decimal(20,6)</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41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单位：吨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9" w:type="dxa"/>
            <w:vAlign w:val="center"/>
          </w:tcPr>
          <w:p>
            <w:pPr>
              <w:pStyle w:val="19"/>
              <w:numPr>
                <w:ilvl w:val="0"/>
                <w:numId w:val="6"/>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有效罐容</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yxgr</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Decimal(20,6)</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41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单位：吨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9" w:type="dxa"/>
            <w:vAlign w:val="center"/>
          </w:tcPr>
          <w:p>
            <w:pPr>
              <w:pStyle w:val="19"/>
              <w:numPr>
                <w:ilvl w:val="0"/>
                <w:numId w:val="6"/>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占地面积</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zdmj</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Decimal(20,6)</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41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指库区土地面积，单位：平方米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9" w:type="dxa"/>
            <w:vAlign w:val="center"/>
          </w:tcPr>
          <w:p>
            <w:pPr>
              <w:pStyle w:val="19"/>
              <w:numPr>
                <w:ilvl w:val="0"/>
                <w:numId w:val="6"/>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仓房数</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cfs</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Integer</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410" w:type="dxa"/>
            <w:vAlign w:val="center"/>
          </w:tcPr>
          <w:p>
            <w:pPr>
              <w:spacing w:line="276" w:lineRule="auto"/>
              <w:jc w:val="lef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699" w:type="dxa"/>
            <w:vAlign w:val="center"/>
          </w:tcPr>
          <w:p>
            <w:pPr>
              <w:pStyle w:val="19"/>
              <w:numPr>
                <w:ilvl w:val="0"/>
                <w:numId w:val="6"/>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油罐数</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ygs</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Integer</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410" w:type="dxa"/>
            <w:vAlign w:val="center"/>
          </w:tcPr>
          <w:p>
            <w:pPr>
              <w:spacing w:line="276" w:lineRule="auto"/>
              <w:jc w:val="lef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9" w:type="dxa"/>
            <w:vAlign w:val="center"/>
          </w:tcPr>
          <w:p>
            <w:pPr>
              <w:pStyle w:val="19"/>
              <w:numPr>
                <w:ilvl w:val="0"/>
                <w:numId w:val="6"/>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库区经度</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jd</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Decimal(20,6)</w:t>
            </w:r>
          </w:p>
        </w:tc>
        <w:tc>
          <w:tcPr>
            <w:tcW w:w="1134" w:type="dxa"/>
            <w:vAlign w:val="center"/>
          </w:tcPr>
          <w:p>
            <w:pPr>
              <w:spacing w:line="276" w:lineRule="auto"/>
              <w:jc w:val="center"/>
              <w:rPr>
                <w:rFonts w:ascii="宋体" w:hAnsi="宋体" w:eastAsia="宋体" w:cs="宋体"/>
                <w:color w:val="000000"/>
                <w:sz w:val="18"/>
                <w:szCs w:val="18"/>
              </w:rPr>
            </w:pPr>
            <w:r>
              <w:rPr>
                <w:rFonts w:hint="eastAsia" w:ascii="宋体" w:hAnsi="宋体" w:eastAsia="宋体" w:cs="宋体"/>
                <w:sz w:val="18"/>
                <w:szCs w:val="18"/>
              </w:rPr>
              <w:t>Y</w:t>
            </w:r>
          </w:p>
        </w:tc>
        <w:tc>
          <w:tcPr>
            <w:tcW w:w="241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以度数表示。例如：49.500012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9" w:type="dxa"/>
            <w:vAlign w:val="center"/>
          </w:tcPr>
          <w:p>
            <w:pPr>
              <w:pStyle w:val="19"/>
              <w:numPr>
                <w:ilvl w:val="0"/>
                <w:numId w:val="6"/>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库区纬度</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wd</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Decimal(20,6)</w:t>
            </w:r>
          </w:p>
        </w:tc>
        <w:tc>
          <w:tcPr>
            <w:tcW w:w="1134" w:type="dxa"/>
            <w:vAlign w:val="center"/>
          </w:tcPr>
          <w:p>
            <w:pPr>
              <w:spacing w:line="276" w:lineRule="auto"/>
              <w:jc w:val="center"/>
              <w:rPr>
                <w:rFonts w:ascii="宋体" w:hAnsi="宋体" w:eastAsia="宋体" w:cs="宋体"/>
                <w:color w:val="000000"/>
                <w:sz w:val="18"/>
                <w:szCs w:val="18"/>
              </w:rPr>
            </w:pPr>
            <w:r>
              <w:rPr>
                <w:rFonts w:hint="eastAsia" w:ascii="宋体" w:hAnsi="宋体" w:eastAsia="宋体" w:cs="宋体"/>
                <w:sz w:val="18"/>
                <w:szCs w:val="18"/>
              </w:rPr>
              <w:t>Y</w:t>
            </w:r>
          </w:p>
        </w:tc>
        <w:tc>
          <w:tcPr>
            <w:tcW w:w="241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以度数表示。例如：49.500012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9" w:type="dxa"/>
            <w:vAlign w:val="center"/>
          </w:tcPr>
          <w:p>
            <w:pPr>
              <w:pStyle w:val="19"/>
              <w:numPr>
                <w:ilvl w:val="0"/>
                <w:numId w:val="6"/>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color w:val="000000"/>
                <w:sz w:val="18"/>
                <w:szCs w:val="18"/>
              </w:rPr>
            </w:pPr>
            <w:r>
              <w:rPr>
                <w:rFonts w:hint="eastAsia" w:ascii="宋体" w:hAnsi="宋体" w:eastAsia="宋体" w:cs="宋体"/>
                <w:bCs/>
                <w:color w:val="000000"/>
                <w:sz w:val="18"/>
                <w:szCs w:val="18"/>
              </w:rPr>
              <w:t>是否代储</w:t>
            </w:r>
          </w:p>
        </w:tc>
        <w:tc>
          <w:tcPr>
            <w:tcW w:w="1134" w:type="dxa"/>
            <w:vAlign w:val="center"/>
          </w:tcPr>
          <w:p>
            <w:pPr>
              <w:spacing w:line="276" w:lineRule="auto"/>
              <w:jc w:val="center"/>
              <w:rPr>
                <w:rFonts w:ascii="宋体" w:hAnsi="宋体" w:eastAsia="宋体" w:cs="宋体"/>
                <w:color w:val="000000"/>
                <w:sz w:val="18"/>
                <w:szCs w:val="18"/>
              </w:rPr>
            </w:pPr>
            <w:r>
              <w:rPr>
                <w:rFonts w:hint="eastAsia" w:ascii="宋体" w:hAnsi="宋体" w:eastAsia="宋体" w:cs="宋体"/>
                <w:bCs/>
                <w:color w:val="000000"/>
                <w:sz w:val="18"/>
                <w:szCs w:val="18"/>
              </w:rPr>
              <w:t>sfdc</w:t>
            </w:r>
          </w:p>
        </w:tc>
        <w:tc>
          <w:tcPr>
            <w:tcW w:w="1417" w:type="dxa"/>
            <w:vAlign w:val="center"/>
          </w:tcPr>
          <w:p>
            <w:pPr>
              <w:spacing w:line="276" w:lineRule="auto"/>
              <w:jc w:val="center"/>
              <w:rPr>
                <w:rFonts w:ascii="宋体" w:hAnsi="宋体" w:eastAsia="宋体" w:cs="宋体"/>
                <w:color w:val="000000"/>
                <w:sz w:val="18"/>
                <w:szCs w:val="18"/>
              </w:rPr>
            </w:pPr>
            <w:r>
              <w:rPr>
                <w:rFonts w:hint="eastAsia" w:ascii="宋体" w:hAnsi="宋体" w:eastAsia="宋体" w:cs="宋体"/>
                <w:sz w:val="18"/>
                <w:szCs w:val="18"/>
              </w:rPr>
              <w:t>String(1)</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41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0：是</w:t>
            </w:r>
          </w:p>
          <w:p>
            <w:pPr>
              <w:spacing w:line="276" w:lineRule="auto"/>
              <w:jc w:val="left"/>
              <w:rPr>
                <w:rFonts w:ascii="宋体" w:hAnsi="宋体" w:eastAsia="宋体" w:cs="宋体"/>
                <w:sz w:val="18"/>
                <w:szCs w:val="18"/>
              </w:rPr>
            </w:pPr>
            <w:r>
              <w:rPr>
                <w:rFonts w:hint="eastAsia" w:ascii="宋体" w:hAnsi="宋体" w:eastAsia="宋体" w:cs="宋体"/>
                <w:sz w:val="18"/>
                <w:szCs w:val="18"/>
              </w:rPr>
              <w:t>1：否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699" w:type="dxa"/>
            <w:vAlign w:val="center"/>
          </w:tcPr>
          <w:p>
            <w:pPr>
              <w:pStyle w:val="19"/>
              <w:numPr>
                <w:ilvl w:val="0"/>
                <w:numId w:val="6"/>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操作标志</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czbz</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41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9" w:type="dxa"/>
            <w:vAlign w:val="center"/>
          </w:tcPr>
          <w:p>
            <w:pPr>
              <w:pStyle w:val="19"/>
              <w:numPr>
                <w:ilvl w:val="0"/>
                <w:numId w:val="6"/>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String(19)</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41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bookmarkEnd w:id="51"/>
    </w:tbl>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仓房信息数据接口</w:t>
      </w:r>
    </w:p>
    <w:p>
      <w:pPr>
        <w:pStyle w:val="23"/>
        <w:spacing w:line="300" w:lineRule="auto"/>
        <w:rPr>
          <w:rFonts w:hAnsi="宋体" w:cs="宋体"/>
        </w:rPr>
      </w:pPr>
      <w:r>
        <w:rPr>
          <w:rFonts w:hint="eastAsia" w:hAnsi="宋体" w:cs="宋体"/>
        </w:rPr>
        <w:t>接口编号：1103</w:t>
      </w:r>
    </w:p>
    <w:p>
      <w:pPr>
        <w:pStyle w:val="23"/>
        <w:spacing w:line="300" w:lineRule="auto"/>
        <w:rPr>
          <w:rFonts w:hAnsi="宋体" w:cs="宋体"/>
        </w:rPr>
      </w:pPr>
      <w:r>
        <w:rPr>
          <w:rFonts w:hint="eastAsia" w:hAnsi="宋体" w:cs="宋体"/>
        </w:rPr>
        <w:t>接口地址：http://【省级平台接入地址】/service/API/UPLOAD/ V3.2/1103</w:t>
      </w:r>
    </w:p>
    <w:p>
      <w:pPr>
        <w:pStyle w:val="23"/>
        <w:spacing w:line="300" w:lineRule="auto"/>
        <w:rPr>
          <w:rFonts w:hAnsi="宋体" w:cs="宋体"/>
        </w:rPr>
      </w:pPr>
      <w:r>
        <w:rPr>
          <w:rFonts w:hint="eastAsia" w:hAnsi="宋体" w:cs="宋体"/>
        </w:rPr>
        <w:t>参考规范：《LS/T 1714-2018 粮油仓储设施标识编码规则》</w:t>
      </w:r>
    </w:p>
    <w:p>
      <w:pPr>
        <w:pStyle w:val="23"/>
        <w:spacing w:line="300" w:lineRule="auto"/>
        <w:rPr>
          <w:rFonts w:hAnsi="宋体" w:cs="宋体"/>
        </w:rPr>
      </w:pPr>
      <w:r>
        <w:rPr>
          <w:rFonts w:hint="eastAsia" w:hAnsi="宋体" w:cs="宋体"/>
        </w:rPr>
        <w:t xml:space="preserve">接口字段内容： </w:t>
      </w:r>
    </w:p>
    <w:p>
      <w:pPr>
        <w:pStyle w:val="23"/>
        <w:numPr>
          <w:ilvl w:val="1"/>
          <w:numId w:val="4"/>
        </w:numPr>
        <w:tabs>
          <w:tab w:val="right" w:leader="dot" w:pos="851"/>
          <w:tab w:val="clear" w:pos="4201"/>
          <w:tab w:val="clear" w:pos="9298"/>
        </w:tabs>
        <w:spacing w:line="480" w:lineRule="auto"/>
        <w:ind w:firstLineChars="0"/>
        <w:jc w:val="center"/>
        <w:rPr>
          <w:rFonts w:hAnsi="宋体" w:cs="宋体"/>
          <w:szCs w:val="21"/>
        </w:rPr>
      </w:pPr>
      <w:r>
        <w:rPr>
          <w:rFonts w:hint="eastAsia" w:hAnsi="宋体" w:cs="宋体"/>
          <w:szCs w:val="21"/>
        </w:rPr>
        <w:t>仓房信息数据接口</w:t>
      </w:r>
    </w:p>
    <w:tbl>
      <w:tblPr>
        <w:tblStyle w:val="11"/>
        <w:tblW w:w="83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418"/>
        <w:gridCol w:w="1125"/>
        <w:gridCol w:w="1417"/>
        <w:gridCol w:w="1134"/>
        <w:gridCol w:w="2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13" w:type="dxa"/>
            <w:shd w:val="clear" w:color="auto" w:fill="7E7E7E" w:themeFill="background1" w:themeFillShade="7F"/>
            <w:vAlign w:val="center"/>
          </w:tcPr>
          <w:p>
            <w:pPr>
              <w:spacing w:line="276" w:lineRule="auto"/>
              <w:jc w:val="center"/>
              <w:rPr>
                <w:rFonts w:ascii="宋体" w:hAnsi="宋体" w:eastAsia="宋体" w:cs="宋体"/>
                <w:b/>
                <w:sz w:val="18"/>
                <w:szCs w:val="18"/>
              </w:rPr>
            </w:pPr>
            <w:bookmarkStart w:id="52" w:name="_Hlk12657124"/>
            <w:r>
              <w:rPr>
                <w:rFonts w:hint="eastAsia" w:ascii="宋体" w:hAnsi="宋体" w:eastAsia="宋体" w:cs="宋体"/>
                <w:b/>
                <w:sz w:val="18"/>
                <w:szCs w:val="18"/>
              </w:rPr>
              <w:t>序号</w:t>
            </w:r>
          </w:p>
        </w:tc>
        <w:tc>
          <w:tcPr>
            <w:tcW w:w="1418"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125"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417"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4" w:type="dxa"/>
            <w:shd w:val="clear" w:color="auto" w:fill="7E7E7E" w:themeFill="background1" w:themeFillShade="7F"/>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556"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仓房代码</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cfbh</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String(25)</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sz w:val="18"/>
                <w:szCs w:val="18"/>
              </w:rPr>
              <w:t>参照LS/T 1714-2018的表4.3，仓房代码由库区代码和仓房顺序码组成，仓房顺序码由3位调整为4位，对不足4位仓房顺序码，第1位补0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仓房名称</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cfmc</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String(256)</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仓房名称前不加库区名称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库区代码</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kqbh</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String(21)</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sz w:val="18"/>
                <w:szCs w:val="18"/>
              </w:rPr>
              <w:t>关联1102接口中的库区代码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仓房类型代码</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cflxnm</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String(8)</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引用LS/T 1705-2017 粮食信息分类与编码 粮食设施分类与代码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交付使用日期</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jfsyrq</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String(10)</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格式：yyyy-MM-dd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墙体结构</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qtjg</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01：钢筋砼</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02：砖混</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03：钢板</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04：砼</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99：其他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房顶结构</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fdjg</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01：钢筋砼</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02：砖混</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03：钢板</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04：砼</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99：其他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房架结构</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fjjg</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01：钢筋砼</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02：砖混</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03：钢板</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04：砼</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99：其他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地面结构</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dmjg</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01：钢筋砼</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02：砖混</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03：钢板</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04：砼</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99：其他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设计仓容</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sjcr</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仓外长</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cwc</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仓外宽</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cwk</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仓外檐高</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cwyg</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仓外顶高</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cwdg</w:t>
            </w:r>
          </w:p>
        </w:tc>
        <w:tc>
          <w:tcPr>
            <w:tcW w:w="1417" w:type="dxa"/>
            <w:vAlign w:val="center"/>
          </w:tcPr>
          <w:p>
            <w:pPr>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筒仓外径</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cwtcwj</w:t>
            </w:r>
          </w:p>
        </w:tc>
        <w:tc>
          <w:tcPr>
            <w:tcW w:w="1417" w:type="dxa"/>
            <w:vAlign w:val="center"/>
          </w:tcPr>
          <w:p>
            <w:pPr>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仓内长</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cnc</w:t>
            </w:r>
          </w:p>
        </w:tc>
        <w:tc>
          <w:tcPr>
            <w:tcW w:w="1417" w:type="dxa"/>
            <w:vAlign w:val="center"/>
          </w:tcPr>
          <w:p>
            <w:pPr>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仓内宽</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cnk</w:t>
            </w:r>
          </w:p>
        </w:tc>
        <w:tc>
          <w:tcPr>
            <w:tcW w:w="1417" w:type="dxa"/>
            <w:vAlign w:val="center"/>
          </w:tcPr>
          <w:p>
            <w:pPr>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仓内檐高</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cnyg</w:t>
            </w:r>
          </w:p>
        </w:tc>
        <w:tc>
          <w:tcPr>
            <w:tcW w:w="1417" w:type="dxa"/>
            <w:vAlign w:val="center"/>
          </w:tcPr>
          <w:p>
            <w:pPr>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仓内装粮线高</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cnzlxg</w:t>
            </w:r>
          </w:p>
        </w:tc>
        <w:tc>
          <w:tcPr>
            <w:tcW w:w="1417" w:type="dxa"/>
            <w:vAlign w:val="center"/>
          </w:tcPr>
          <w:p>
            <w:pPr>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筒仓内径</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cntcnj</w:t>
            </w:r>
          </w:p>
        </w:tc>
        <w:tc>
          <w:tcPr>
            <w:tcW w:w="1417" w:type="dxa"/>
            <w:vAlign w:val="center"/>
          </w:tcPr>
          <w:p>
            <w:pPr>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仓内体积</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cntj</w:t>
            </w:r>
          </w:p>
        </w:tc>
        <w:tc>
          <w:tcPr>
            <w:tcW w:w="1417" w:type="dxa"/>
            <w:vAlign w:val="center"/>
          </w:tcPr>
          <w:p>
            <w:pPr>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仓门数量</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cmsl</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Integer</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仓房是否完好</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cfsfwh</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6" w:type="dxa"/>
            <w:vAlign w:val="center"/>
          </w:tcPr>
          <w:p>
            <w:pPr>
              <w:spacing w:line="276" w:lineRule="auto"/>
              <w:jc w:val="left"/>
              <w:rPr>
                <w:rFonts w:ascii="宋体" w:hAnsi="宋体" w:eastAsia="宋体" w:cs="宋体"/>
                <w:bCs/>
                <w:sz w:val="18"/>
                <w:szCs w:val="18"/>
              </w:rPr>
            </w:pPr>
            <w:r>
              <w:rPr>
                <w:rFonts w:ascii="宋体" w:hAnsi="宋体" w:eastAsia="宋体" w:cs="宋体"/>
                <w:bCs/>
                <w:sz w:val="18"/>
                <w:szCs w:val="18"/>
              </w:rPr>
              <w:t>0</w:t>
            </w:r>
            <w:r>
              <w:rPr>
                <w:rFonts w:hint="eastAsia" w:ascii="宋体" w:hAnsi="宋体" w:eastAsia="宋体" w:cs="宋体"/>
                <w:bCs/>
                <w:sz w:val="18"/>
                <w:szCs w:val="18"/>
              </w:rPr>
              <w:t>：是</w:t>
            </w:r>
          </w:p>
          <w:p>
            <w:pPr>
              <w:spacing w:line="276" w:lineRule="auto"/>
              <w:jc w:val="left"/>
              <w:rPr>
                <w:rFonts w:ascii="宋体" w:hAnsi="宋体" w:eastAsia="宋体" w:cs="宋体"/>
                <w:bCs/>
                <w:sz w:val="18"/>
                <w:szCs w:val="18"/>
              </w:rPr>
            </w:pPr>
            <w:r>
              <w:rPr>
                <w:rFonts w:ascii="宋体" w:hAnsi="宋体" w:eastAsia="宋体" w:cs="宋体"/>
                <w:bCs/>
                <w:sz w:val="18"/>
                <w:szCs w:val="18"/>
              </w:rPr>
              <w:t>1</w:t>
            </w:r>
            <w:r>
              <w:rPr>
                <w:rFonts w:hint="eastAsia" w:ascii="宋体" w:hAnsi="宋体" w:eastAsia="宋体" w:cs="宋体"/>
                <w:bCs/>
                <w:sz w:val="18"/>
                <w:szCs w:val="18"/>
              </w:rPr>
              <w:t>：否</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9: 其他或不确定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能否隔热保温</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nfgrbw</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1：能</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0：否</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9: 其他或不确定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能否散装储存</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nfszcc</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1：能</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0：否</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9: 其他或不确定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有无防鼠防雀防虫装置及设施</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ywfsfqfczz</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1：有</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0：无</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9: 其他或不确定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有无防火防爆防盗设施</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ywfhfbfdss</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1：有</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0：无</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9: 其他或不确定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有无粮情检测设施</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ywlqjcss</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1：有</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0：无</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9: 其他或不确定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有无机械通风设施</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ywjxtfss</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1：有</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0：无</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9: 其他或不确定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能否环流熏蒸杀虫</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nfhlxzsc</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1：能</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0：否</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9: 其他或不确定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能否富氮低氧气调储粮</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nffddyqtcl</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1：能</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0：否</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9: 其他或不确定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能否仓外测虫</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nfcwcc</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1：能</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0：否</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9: 其他或不确定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仓房状态</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cfzt</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1：完好</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2：需小修</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3：需大修</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4：待报废</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5：待拆除</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6：死角仓</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9：其他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仓房存储方式</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cfccfs</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6" w:type="dxa"/>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0：散装</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1：包装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color w:val="000000"/>
                <w:sz w:val="18"/>
                <w:szCs w:val="18"/>
              </w:rPr>
            </w:pPr>
            <w:r>
              <w:rPr>
                <w:rFonts w:hint="eastAsia" w:ascii="宋体" w:hAnsi="宋体" w:eastAsia="宋体" w:cs="宋体"/>
                <w:bCs/>
                <w:color w:val="000000"/>
                <w:sz w:val="18"/>
                <w:szCs w:val="18"/>
              </w:rPr>
              <w:t>保管员</w:t>
            </w:r>
          </w:p>
        </w:tc>
        <w:tc>
          <w:tcPr>
            <w:tcW w:w="1125" w:type="dxa"/>
            <w:vAlign w:val="center"/>
          </w:tcPr>
          <w:p>
            <w:pPr>
              <w:spacing w:line="276" w:lineRule="auto"/>
              <w:jc w:val="center"/>
              <w:rPr>
                <w:rFonts w:ascii="宋体" w:hAnsi="宋体" w:eastAsia="宋体" w:cs="宋体"/>
                <w:bCs/>
                <w:color w:val="000000"/>
                <w:sz w:val="18"/>
                <w:szCs w:val="18"/>
              </w:rPr>
            </w:pPr>
            <w:r>
              <w:rPr>
                <w:rFonts w:hint="eastAsia" w:ascii="宋体" w:hAnsi="宋体" w:eastAsia="宋体" w:cs="宋体"/>
                <w:bCs/>
                <w:color w:val="000000"/>
                <w:sz w:val="18"/>
                <w:szCs w:val="18"/>
              </w:rPr>
              <w:t>bgr</w:t>
            </w:r>
          </w:p>
        </w:tc>
        <w:tc>
          <w:tcPr>
            <w:tcW w:w="1417" w:type="dxa"/>
            <w:vAlign w:val="center"/>
          </w:tcPr>
          <w:p>
            <w:pPr>
              <w:spacing w:line="276" w:lineRule="auto"/>
              <w:jc w:val="center"/>
              <w:rPr>
                <w:rFonts w:ascii="宋体" w:hAnsi="宋体" w:eastAsia="宋体" w:cs="宋体"/>
                <w:bCs/>
                <w:color w:val="000000"/>
                <w:sz w:val="18"/>
                <w:szCs w:val="18"/>
              </w:rPr>
            </w:pPr>
            <w:r>
              <w:rPr>
                <w:rFonts w:hint="eastAsia" w:ascii="宋体" w:hAnsi="宋体" w:eastAsia="宋体" w:cs="宋体"/>
                <w:sz w:val="18"/>
                <w:szCs w:val="18"/>
              </w:rPr>
              <w:t>String(128)</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保管人员姓名，若有多个保管员，则用“|”进行分隔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color w:val="000000"/>
                <w:sz w:val="18"/>
                <w:szCs w:val="18"/>
              </w:rPr>
            </w:pPr>
            <w:r>
              <w:rPr>
                <w:rFonts w:hint="eastAsia" w:ascii="宋体" w:hAnsi="宋体" w:eastAsia="宋体" w:cs="宋体"/>
                <w:bCs/>
                <w:color w:val="000000"/>
                <w:sz w:val="18"/>
                <w:szCs w:val="18"/>
              </w:rPr>
              <w:t>直属库</w:t>
            </w:r>
          </w:p>
        </w:tc>
        <w:tc>
          <w:tcPr>
            <w:tcW w:w="1125" w:type="dxa"/>
            <w:vAlign w:val="center"/>
          </w:tcPr>
          <w:p>
            <w:pPr>
              <w:spacing w:line="276" w:lineRule="auto"/>
              <w:jc w:val="center"/>
              <w:rPr>
                <w:rFonts w:ascii="宋体" w:hAnsi="宋体" w:eastAsia="宋体" w:cs="宋体"/>
                <w:bCs/>
                <w:color w:val="000000"/>
                <w:sz w:val="18"/>
                <w:szCs w:val="18"/>
              </w:rPr>
            </w:pPr>
            <w:r>
              <w:rPr>
                <w:rFonts w:hint="eastAsia" w:ascii="宋体" w:hAnsi="宋体" w:eastAsia="宋体" w:cs="宋体"/>
                <w:bCs/>
                <w:color w:val="000000"/>
                <w:sz w:val="18"/>
                <w:szCs w:val="18"/>
              </w:rPr>
              <w:t>zskmc</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String(21)</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color w:val="000000"/>
                <w:sz w:val="18"/>
                <w:szCs w:val="18"/>
              </w:rPr>
            </w:pPr>
            <w:r>
              <w:rPr>
                <w:rFonts w:hint="eastAsia" w:ascii="宋体" w:hAnsi="宋体" w:eastAsia="宋体" w:cs="宋体"/>
                <w:bCs/>
                <w:color w:val="000000"/>
                <w:sz w:val="18"/>
                <w:szCs w:val="18"/>
              </w:rPr>
              <w:t>是否代储</w:t>
            </w:r>
          </w:p>
        </w:tc>
        <w:tc>
          <w:tcPr>
            <w:tcW w:w="1125" w:type="dxa"/>
            <w:vAlign w:val="center"/>
          </w:tcPr>
          <w:p>
            <w:pPr>
              <w:spacing w:line="276" w:lineRule="auto"/>
              <w:jc w:val="center"/>
              <w:rPr>
                <w:rFonts w:ascii="宋体" w:hAnsi="宋体" w:eastAsia="宋体" w:cs="宋体"/>
                <w:bCs/>
                <w:color w:val="000000"/>
                <w:sz w:val="18"/>
                <w:szCs w:val="18"/>
              </w:rPr>
            </w:pPr>
            <w:r>
              <w:rPr>
                <w:rFonts w:hint="eastAsia" w:ascii="宋体" w:hAnsi="宋体" w:eastAsia="宋体" w:cs="宋体"/>
                <w:bCs/>
                <w:color w:val="000000"/>
                <w:sz w:val="18"/>
                <w:szCs w:val="18"/>
              </w:rPr>
              <w:t>sfdc</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0：是</w:t>
            </w:r>
          </w:p>
          <w:p>
            <w:pPr>
              <w:spacing w:line="276" w:lineRule="auto"/>
              <w:jc w:val="left"/>
              <w:rPr>
                <w:rFonts w:ascii="宋体" w:hAnsi="宋体" w:eastAsia="宋体" w:cs="宋体"/>
                <w:sz w:val="18"/>
                <w:szCs w:val="18"/>
              </w:rPr>
            </w:pPr>
            <w:r>
              <w:rPr>
                <w:rFonts w:hint="eastAsia" w:ascii="宋体" w:hAnsi="宋体" w:eastAsia="宋体" w:cs="宋体"/>
                <w:sz w:val="18"/>
                <w:szCs w:val="18"/>
              </w:rPr>
              <w:t>1：否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仓房经度</w:t>
            </w:r>
          </w:p>
        </w:tc>
        <w:tc>
          <w:tcPr>
            <w:tcW w:w="1125"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jd</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Decimal(20,6)</w:t>
            </w:r>
          </w:p>
        </w:tc>
        <w:tc>
          <w:tcPr>
            <w:tcW w:w="1134" w:type="dxa"/>
            <w:vAlign w:val="center"/>
          </w:tcPr>
          <w:p>
            <w:pPr>
              <w:spacing w:line="276" w:lineRule="auto"/>
              <w:jc w:val="center"/>
              <w:rPr>
                <w:rFonts w:ascii="宋体" w:hAnsi="宋体" w:eastAsia="宋体" w:cs="宋体"/>
                <w:color w:val="000000"/>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以度数表示。例如：49.500012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仓房纬度</w:t>
            </w:r>
          </w:p>
        </w:tc>
        <w:tc>
          <w:tcPr>
            <w:tcW w:w="1125"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wd</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Decimal(20,6)</w:t>
            </w:r>
          </w:p>
        </w:tc>
        <w:tc>
          <w:tcPr>
            <w:tcW w:w="1134" w:type="dxa"/>
            <w:vAlign w:val="center"/>
          </w:tcPr>
          <w:p>
            <w:pPr>
              <w:spacing w:line="276" w:lineRule="auto"/>
              <w:jc w:val="center"/>
              <w:rPr>
                <w:rFonts w:ascii="宋体" w:hAnsi="宋体" w:eastAsia="宋体" w:cs="宋体"/>
                <w:color w:val="000000"/>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以度数表示。例如：49.500012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操作标志</w:t>
            </w:r>
          </w:p>
        </w:tc>
        <w:tc>
          <w:tcPr>
            <w:tcW w:w="1125"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czbz</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String（1）</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bCs/>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3" w:type="dxa"/>
            <w:vAlign w:val="center"/>
          </w:tcPr>
          <w:p>
            <w:pPr>
              <w:pStyle w:val="19"/>
              <w:numPr>
                <w:ilvl w:val="0"/>
                <w:numId w:val="7"/>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125"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String(19)</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6"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bookmarkEnd w:id="52"/>
    </w:tbl>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油罐信息数据接口</w:t>
      </w:r>
    </w:p>
    <w:p>
      <w:pPr>
        <w:pStyle w:val="23"/>
        <w:spacing w:line="300" w:lineRule="auto"/>
        <w:rPr>
          <w:rFonts w:hAnsi="宋体" w:cs="宋体"/>
        </w:rPr>
      </w:pPr>
      <w:r>
        <w:rPr>
          <w:rFonts w:hint="eastAsia" w:hAnsi="宋体" w:cs="宋体"/>
        </w:rPr>
        <w:t>接口编号：1105</w:t>
      </w:r>
    </w:p>
    <w:p>
      <w:pPr>
        <w:pStyle w:val="23"/>
        <w:spacing w:line="300" w:lineRule="auto"/>
        <w:rPr>
          <w:rFonts w:hAnsi="宋体" w:cs="宋体"/>
        </w:rPr>
      </w:pPr>
      <w:r>
        <w:rPr>
          <w:rFonts w:hint="eastAsia" w:hAnsi="宋体" w:cs="宋体"/>
        </w:rPr>
        <w:t>接口地址：http://【省级平台接入地址】/service/API/UPLOAD/ V3.2/110</w:t>
      </w:r>
      <w:r>
        <w:rPr>
          <w:rFonts w:hAnsi="宋体" w:cs="宋体"/>
        </w:rPr>
        <w:t>5</w:t>
      </w:r>
    </w:p>
    <w:p>
      <w:pPr>
        <w:pStyle w:val="23"/>
        <w:spacing w:line="300" w:lineRule="auto"/>
        <w:rPr>
          <w:rFonts w:hAnsi="宋体" w:cs="宋体"/>
        </w:rPr>
      </w:pPr>
      <w:r>
        <w:rPr>
          <w:rFonts w:hint="eastAsia" w:hAnsi="宋体" w:cs="宋体"/>
        </w:rPr>
        <w:t>参考规范：《LS/T 1714-2018 粮油仓储设施标识编码规则》</w:t>
      </w:r>
    </w:p>
    <w:p>
      <w:pPr>
        <w:pStyle w:val="23"/>
        <w:spacing w:line="300" w:lineRule="auto"/>
        <w:rPr>
          <w:rFonts w:hAnsi="宋体" w:cs="宋体"/>
        </w:rPr>
      </w:pPr>
      <w:r>
        <w:rPr>
          <w:rFonts w:hint="eastAsia" w:hAnsi="宋体" w:cs="宋体"/>
        </w:rPr>
        <w:t>接口字段内容：</w:t>
      </w:r>
    </w:p>
    <w:p>
      <w:pPr>
        <w:pStyle w:val="23"/>
        <w:numPr>
          <w:ilvl w:val="1"/>
          <w:numId w:val="4"/>
        </w:numPr>
        <w:tabs>
          <w:tab w:val="right" w:leader="dot" w:pos="851"/>
          <w:tab w:val="clear" w:pos="4201"/>
          <w:tab w:val="clear" w:pos="9298"/>
        </w:tabs>
        <w:spacing w:line="480" w:lineRule="auto"/>
        <w:ind w:firstLineChars="0"/>
        <w:jc w:val="center"/>
        <w:rPr>
          <w:rFonts w:hAnsi="宋体" w:cs="宋体"/>
          <w:szCs w:val="21"/>
        </w:rPr>
      </w:pPr>
      <w:r>
        <w:rPr>
          <w:rFonts w:hint="eastAsia" w:hAnsi="宋体" w:cs="宋体"/>
          <w:szCs w:val="21"/>
        </w:rPr>
        <w:t>油罐信息数据接口</w:t>
      </w:r>
    </w:p>
    <w:tbl>
      <w:tblPr>
        <w:tblStyle w:val="11"/>
        <w:tblW w:w="83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398"/>
        <w:gridCol w:w="1134"/>
        <w:gridCol w:w="1417"/>
        <w:gridCol w:w="1134"/>
        <w:gridCol w:w="2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19"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序号</w:t>
            </w:r>
          </w:p>
        </w:tc>
        <w:tc>
          <w:tcPr>
            <w:tcW w:w="1398"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417"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4" w:type="dxa"/>
            <w:shd w:val="clear" w:color="auto" w:fill="7E7E7E" w:themeFill="background1" w:themeFillShade="7F"/>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572"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9" w:type="dxa"/>
            <w:vAlign w:val="center"/>
          </w:tcPr>
          <w:p>
            <w:pPr>
              <w:pStyle w:val="19"/>
              <w:numPr>
                <w:ilvl w:val="0"/>
                <w:numId w:val="8"/>
              </w:numPr>
              <w:tabs>
                <w:tab w:val="left" w:pos="0"/>
              </w:tabs>
              <w:spacing w:line="276" w:lineRule="auto"/>
              <w:ind w:left="170" w:hanging="170" w:firstLineChars="0"/>
              <w:jc w:val="center"/>
              <w:rPr>
                <w:rFonts w:ascii="宋体" w:hAnsi="宋体" w:eastAsia="宋体" w:cs="宋体"/>
                <w:sz w:val="18"/>
                <w:szCs w:val="18"/>
              </w:rPr>
            </w:pPr>
          </w:p>
        </w:tc>
        <w:tc>
          <w:tcPr>
            <w:tcW w:w="13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油罐代码</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ygdm</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String(25)</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K</w:t>
            </w:r>
          </w:p>
        </w:tc>
        <w:tc>
          <w:tcPr>
            <w:tcW w:w="257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参照LS/T 1714-2018的表4.3，油罐代码由库区代码和油罐顺序码组成，油罐顺序码由3位调整为4位，对不足4位油罐顺序码，第1位补0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9" w:type="dxa"/>
            <w:vAlign w:val="center"/>
          </w:tcPr>
          <w:p>
            <w:pPr>
              <w:pStyle w:val="19"/>
              <w:numPr>
                <w:ilvl w:val="0"/>
                <w:numId w:val="8"/>
              </w:numPr>
              <w:tabs>
                <w:tab w:val="left" w:pos="0"/>
              </w:tabs>
              <w:spacing w:line="276" w:lineRule="auto"/>
              <w:ind w:left="170" w:hanging="170" w:firstLineChars="0"/>
              <w:jc w:val="center"/>
              <w:rPr>
                <w:rFonts w:ascii="宋体" w:hAnsi="宋体" w:eastAsia="宋体" w:cs="宋体"/>
                <w:sz w:val="18"/>
                <w:szCs w:val="18"/>
              </w:rPr>
            </w:pPr>
          </w:p>
        </w:tc>
        <w:tc>
          <w:tcPr>
            <w:tcW w:w="13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油罐名称</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ygmc</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String(256)</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7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油罐</w:t>
            </w:r>
            <w:r>
              <w:rPr>
                <w:rFonts w:hint="eastAsia" w:ascii="宋体" w:hAnsi="宋体" w:eastAsia="宋体" w:cs="宋体"/>
                <w:bCs/>
                <w:sz w:val="18"/>
                <w:szCs w:val="18"/>
              </w:rPr>
              <w:t>名称前不加库区名称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719" w:type="dxa"/>
            <w:vAlign w:val="center"/>
          </w:tcPr>
          <w:p>
            <w:pPr>
              <w:pStyle w:val="19"/>
              <w:numPr>
                <w:ilvl w:val="0"/>
                <w:numId w:val="8"/>
              </w:numPr>
              <w:tabs>
                <w:tab w:val="left" w:pos="0"/>
              </w:tabs>
              <w:spacing w:line="276" w:lineRule="auto"/>
              <w:ind w:left="170" w:hanging="170" w:firstLineChars="0"/>
              <w:jc w:val="center"/>
              <w:rPr>
                <w:rFonts w:ascii="宋体" w:hAnsi="宋体" w:eastAsia="宋体" w:cs="宋体"/>
                <w:sz w:val="18"/>
                <w:szCs w:val="18"/>
              </w:rPr>
            </w:pPr>
          </w:p>
        </w:tc>
        <w:tc>
          <w:tcPr>
            <w:tcW w:w="13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库区代码</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kqdm</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String(21)</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7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关联1102接口中的库区代码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9" w:type="dxa"/>
            <w:vAlign w:val="center"/>
          </w:tcPr>
          <w:p>
            <w:pPr>
              <w:pStyle w:val="19"/>
              <w:numPr>
                <w:ilvl w:val="0"/>
                <w:numId w:val="8"/>
              </w:numPr>
              <w:tabs>
                <w:tab w:val="left" w:pos="0"/>
              </w:tabs>
              <w:spacing w:line="276" w:lineRule="auto"/>
              <w:ind w:left="170" w:hanging="170" w:firstLineChars="0"/>
              <w:jc w:val="center"/>
              <w:rPr>
                <w:rFonts w:ascii="宋体" w:hAnsi="宋体" w:eastAsia="宋体" w:cs="宋体"/>
                <w:sz w:val="18"/>
                <w:szCs w:val="18"/>
              </w:rPr>
            </w:pPr>
          </w:p>
        </w:tc>
        <w:tc>
          <w:tcPr>
            <w:tcW w:w="13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罐容</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gr</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Decimal(20,6)</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7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单位：吨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9" w:type="dxa"/>
            <w:vAlign w:val="center"/>
          </w:tcPr>
          <w:p>
            <w:pPr>
              <w:pStyle w:val="19"/>
              <w:numPr>
                <w:ilvl w:val="0"/>
                <w:numId w:val="8"/>
              </w:numPr>
              <w:tabs>
                <w:tab w:val="left" w:pos="0"/>
              </w:tabs>
              <w:spacing w:line="276" w:lineRule="auto"/>
              <w:ind w:left="170" w:hanging="170" w:firstLineChars="0"/>
              <w:jc w:val="center"/>
              <w:rPr>
                <w:rFonts w:ascii="宋体" w:hAnsi="宋体" w:eastAsia="宋体" w:cs="宋体"/>
                <w:sz w:val="18"/>
                <w:szCs w:val="18"/>
              </w:rPr>
            </w:pPr>
          </w:p>
        </w:tc>
        <w:tc>
          <w:tcPr>
            <w:tcW w:w="13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建造时间</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jzsj</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String(10)</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7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格式：yyyy-MM-dd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9" w:type="dxa"/>
            <w:vAlign w:val="center"/>
          </w:tcPr>
          <w:p>
            <w:pPr>
              <w:pStyle w:val="19"/>
              <w:numPr>
                <w:ilvl w:val="0"/>
                <w:numId w:val="8"/>
              </w:numPr>
              <w:tabs>
                <w:tab w:val="left" w:pos="0"/>
              </w:tabs>
              <w:spacing w:line="276" w:lineRule="auto"/>
              <w:ind w:left="170" w:hanging="170" w:firstLineChars="0"/>
              <w:jc w:val="center"/>
              <w:rPr>
                <w:rFonts w:ascii="宋体" w:hAnsi="宋体" w:eastAsia="宋体" w:cs="宋体"/>
                <w:sz w:val="18"/>
                <w:szCs w:val="18"/>
              </w:rPr>
            </w:pPr>
          </w:p>
        </w:tc>
        <w:tc>
          <w:tcPr>
            <w:tcW w:w="13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油罐及附属设施是否完好</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ygjfssssfwh</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7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1：是</w:t>
            </w:r>
          </w:p>
          <w:p>
            <w:pPr>
              <w:spacing w:line="276" w:lineRule="auto"/>
              <w:jc w:val="left"/>
              <w:rPr>
                <w:rFonts w:ascii="宋体" w:hAnsi="宋体" w:eastAsia="宋体" w:cs="宋体"/>
                <w:sz w:val="18"/>
                <w:szCs w:val="18"/>
              </w:rPr>
            </w:pPr>
            <w:r>
              <w:rPr>
                <w:rFonts w:hint="eastAsia" w:ascii="宋体" w:hAnsi="宋体" w:eastAsia="宋体" w:cs="宋体"/>
                <w:sz w:val="18"/>
                <w:szCs w:val="18"/>
              </w:rPr>
              <w:t>0：否</w:t>
            </w:r>
          </w:p>
          <w:p>
            <w:pPr>
              <w:spacing w:line="276" w:lineRule="auto"/>
              <w:jc w:val="left"/>
              <w:rPr>
                <w:rFonts w:ascii="宋体" w:hAnsi="宋体" w:eastAsia="宋体" w:cs="宋体"/>
                <w:sz w:val="18"/>
                <w:szCs w:val="18"/>
              </w:rPr>
            </w:pPr>
            <w:r>
              <w:rPr>
                <w:rFonts w:hint="eastAsia" w:ascii="宋体" w:hAnsi="宋体" w:eastAsia="宋体" w:cs="宋体"/>
                <w:sz w:val="18"/>
                <w:szCs w:val="18"/>
              </w:rPr>
              <w:t>9:其他或不确定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719" w:type="dxa"/>
            <w:vAlign w:val="center"/>
          </w:tcPr>
          <w:p>
            <w:pPr>
              <w:pStyle w:val="19"/>
              <w:numPr>
                <w:ilvl w:val="0"/>
                <w:numId w:val="8"/>
              </w:numPr>
              <w:tabs>
                <w:tab w:val="left" w:pos="0"/>
              </w:tabs>
              <w:spacing w:line="276" w:lineRule="auto"/>
              <w:ind w:left="170" w:hanging="170" w:firstLineChars="0"/>
              <w:jc w:val="center"/>
              <w:rPr>
                <w:rFonts w:ascii="宋体" w:hAnsi="宋体" w:eastAsia="宋体" w:cs="宋体"/>
                <w:sz w:val="18"/>
                <w:szCs w:val="18"/>
              </w:rPr>
            </w:pPr>
          </w:p>
        </w:tc>
        <w:tc>
          <w:tcPr>
            <w:tcW w:w="13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有无加热装置</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ywjrzz</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7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1：有</w:t>
            </w:r>
          </w:p>
          <w:p>
            <w:pPr>
              <w:spacing w:line="276" w:lineRule="auto"/>
              <w:jc w:val="left"/>
              <w:rPr>
                <w:rFonts w:ascii="宋体" w:hAnsi="宋体" w:eastAsia="宋体" w:cs="宋体"/>
                <w:sz w:val="18"/>
                <w:szCs w:val="18"/>
              </w:rPr>
            </w:pPr>
            <w:r>
              <w:rPr>
                <w:rFonts w:hint="eastAsia" w:ascii="宋体" w:hAnsi="宋体" w:eastAsia="宋体" w:cs="宋体"/>
                <w:sz w:val="18"/>
                <w:szCs w:val="18"/>
              </w:rPr>
              <w:t>0：无</w:t>
            </w:r>
          </w:p>
          <w:p>
            <w:pPr>
              <w:spacing w:line="276" w:lineRule="auto"/>
              <w:jc w:val="left"/>
              <w:rPr>
                <w:rFonts w:ascii="宋体" w:hAnsi="宋体" w:eastAsia="宋体" w:cs="宋体"/>
                <w:sz w:val="18"/>
                <w:szCs w:val="18"/>
              </w:rPr>
            </w:pPr>
            <w:r>
              <w:rPr>
                <w:rFonts w:hint="eastAsia" w:ascii="宋体" w:hAnsi="宋体" w:eastAsia="宋体" w:cs="宋体"/>
                <w:sz w:val="18"/>
                <w:szCs w:val="18"/>
              </w:rPr>
              <w:t>9:其他或不确定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9" w:type="dxa"/>
            <w:vAlign w:val="center"/>
          </w:tcPr>
          <w:p>
            <w:pPr>
              <w:pStyle w:val="19"/>
              <w:numPr>
                <w:ilvl w:val="0"/>
                <w:numId w:val="8"/>
              </w:numPr>
              <w:tabs>
                <w:tab w:val="left" w:pos="0"/>
              </w:tabs>
              <w:spacing w:line="276" w:lineRule="auto"/>
              <w:ind w:left="170" w:hanging="170" w:firstLineChars="0"/>
              <w:jc w:val="center"/>
              <w:rPr>
                <w:rFonts w:ascii="宋体" w:hAnsi="宋体" w:eastAsia="宋体" w:cs="宋体"/>
                <w:sz w:val="18"/>
                <w:szCs w:val="18"/>
              </w:rPr>
            </w:pPr>
          </w:p>
        </w:tc>
        <w:tc>
          <w:tcPr>
            <w:tcW w:w="13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油罐类型</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yglx</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7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1：立式油罐</w:t>
            </w:r>
          </w:p>
          <w:p>
            <w:pPr>
              <w:spacing w:line="276" w:lineRule="auto"/>
              <w:jc w:val="left"/>
              <w:rPr>
                <w:rFonts w:ascii="宋体" w:hAnsi="宋体" w:eastAsia="宋体" w:cs="宋体"/>
                <w:sz w:val="18"/>
                <w:szCs w:val="18"/>
              </w:rPr>
            </w:pPr>
            <w:r>
              <w:rPr>
                <w:rFonts w:hint="eastAsia" w:ascii="宋体" w:hAnsi="宋体" w:eastAsia="宋体" w:cs="宋体"/>
                <w:sz w:val="18"/>
                <w:szCs w:val="18"/>
              </w:rPr>
              <w:t>2：卧式油罐</w:t>
            </w:r>
          </w:p>
          <w:p>
            <w:pPr>
              <w:spacing w:line="276" w:lineRule="auto"/>
              <w:jc w:val="left"/>
              <w:rPr>
                <w:rFonts w:ascii="宋体" w:hAnsi="宋体" w:eastAsia="宋体" w:cs="宋体"/>
                <w:sz w:val="18"/>
                <w:szCs w:val="18"/>
              </w:rPr>
            </w:pPr>
            <w:r>
              <w:rPr>
                <w:rFonts w:hint="eastAsia" w:ascii="宋体" w:hAnsi="宋体" w:eastAsia="宋体" w:cs="宋体"/>
                <w:sz w:val="18"/>
                <w:szCs w:val="18"/>
              </w:rPr>
              <w:t>3：油槽(池)</w:t>
            </w:r>
          </w:p>
          <w:p>
            <w:pPr>
              <w:spacing w:line="276" w:lineRule="auto"/>
              <w:jc w:val="left"/>
              <w:rPr>
                <w:rFonts w:ascii="宋体" w:hAnsi="宋体" w:eastAsia="宋体" w:cs="宋体"/>
                <w:sz w:val="18"/>
                <w:szCs w:val="18"/>
              </w:rPr>
            </w:pPr>
            <w:r>
              <w:rPr>
                <w:rFonts w:hint="eastAsia" w:ascii="宋体" w:hAnsi="宋体" w:eastAsia="宋体" w:cs="宋体"/>
                <w:sz w:val="18"/>
                <w:szCs w:val="18"/>
              </w:rPr>
              <w:t>4：地下油罐</w:t>
            </w:r>
          </w:p>
          <w:p>
            <w:pPr>
              <w:spacing w:line="276" w:lineRule="auto"/>
              <w:jc w:val="left"/>
              <w:rPr>
                <w:rFonts w:ascii="宋体" w:hAnsi="宋体" w:eastAsia="宋体" w:cs="宋体"/>
                <w:sz w:val="18"/>
                <w:szCs w:val="18"/>
              </w:rPr>
            </w:pPr>
            <w:r>
              <w:rPr>
                <w:rFonts w:hint="eastAsia" w:ascii="宋体" w:hAnsi="宋体" w:eastAsia="宋体" w:cs="宋体"/>
                <w:sz w:val="18"/>
                <w:szCs w:val="18"/>
              </w:rPr>
              <w:t>5：其他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9" w:type="dxa"/>
            <w:vAlign w:val="center"/>
          </w:tcPr>
          <w:p>
            <w:pPr>
              <w:pStyle w:val="19"/>
              <w:numPr>
                <w:ilvl w:val="0"/>
                <w:numId w:val="8"/>
              </w:numPr>
              <w:tabs>
                <w:tab w:val="left" w:pos="0"/>
              </w:tabs>
              <w:spacing w:line="276" w:lineRule="auto"/>
              <w:ind w:left="170" w:hanging="170" w:firstLineChars="0"/>
              <w:jc w:val="center"/>
              <w:rPr>
                <w:rFonts w:ascii="宋体" w:hAnsi="宋体" w:eastAsia="宋体" w:cs="宋体"/>
                <w:sz w:val="18"/>
                <w:szCs w:val="18"/>
              </w:rPr>
            </w:pPr>
          </w:p>
        </w:tc>
        <w:tc>
          <w:tcPr>
            <w:tcW w:w="13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罐内直径</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gnzj</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Decimal(20,6)</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7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单位：米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9" w:type="dxa"/>
            <w:vAlign w:val="center"/>
          </w:tcPr>
          <w:p>
            <w:pPr>
              <w:pStyle w:val="19"/>
              <w:numPr>
                <w:ilvl w:val="0"/>
                <w:numId w:val="8"/>
              </w:numPr>
              <w:tabs>
                <w:tab w:val="left" w:pos="0"/>
              </w:tabs>
              <w:spacing w:line="276" w:lineRule="auto"/>
              <w:ind w:left="170" w:hanging="170" w:firstLineChars="0"/>
              <w:jc w:val="center"/>
              <w:rPr>
                <w:rFonts w:ascii="宋体" w:hAnsi="宋体" w:eastAsia="宋体" w:cs="宋体"/>
                <w:sz w:val="18"/>
                <w:szCs w:val="18"/>
              </w:rPr>
            </w:pPr>
          </w:p>
        </w:tc>
        <w:tc>
          <w:tcPr>
            <w:tcW w:w="13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罐内高度</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gngd</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Decimal(20,6)</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7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单位：米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719" w:type="dxa"/>
            <w:vAlign w:val="center"/>
          </w:tcPr>
          <w:p>
            <w:pPr>
              <w:pStyle w:val="19"/>
              <w:numPr>
                <w:ilvl w:val="0"/>
                <w:numId w:val="8"/>
              </w:numPr>
              <w:tabs>
                <w:tab w:val="left" w:pos="0"/>
              </w:tabs>
              <w:spacing w:line="276" w:lineRule="auto"/>
              <w:ind w:left="170" w:hanging="170" w:firstLineChars="0"/>
              <w:jc w:val="center"/>
              <w:rPr>
                <w:rFonts w:ascii="宋体" w:hAnsi="宋体" w:eastAsia="宋体" w:cs="宋体"/>
                <w:sz w:val="18"/>
                <w:szCs w:val="18"/>
              </w:rPr>
            </w:pPr>
          </w:p>
        </w:tc>
        <w:tc>
          <w:tcPr>
            <w:tcW w:w="13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检定方式</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jdfs</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7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1：标定</w:t>
            </w:r>
          </w:p>
          <w:p>
            <w:pPr>
              <w:spacing w:line="276" w:lineRule="auto"/>
              <w:jc w:val="left"/>
              <w:rPr>
                <w:rFonts w:ascii="宋体" w:hAnsi="宋体" w:eastAsia="宋体" w:cs="宋体"/>
                <w:sz w:val="18"/>
                <w:szCs w:val="18"/>
              </w:rPr>
            </w:pPr>
            <w:r>
              <w:rPr>
                <w:rFonts w:hint="eastAsia" w:ascii="宋体" w:hAnsi="宋体" w:eastAsia="宋体" w:cs="宋体"/>
                <w:sz w:val="18"/>
                <w:szCs w:val="18"/>
              </w:rPr>
              <w:t>0：非标定</w:t>
            </w:r>
          </w:p>
          <w:p>
            <w:pPr>
              <w:spacing w:line="276" w:lineRule="auto"/>
              <w:jc w:val="left"/>
              <w:rPr>
                <w:rFonts w:ascii="宋体" w:hAnsi="宋体" w:eastAsia="宋体" w:cs="宋体"/>
                <w:sz w:val="18"/>
                <w:szCs w:val="18"/>
              </w:rPr>
            </w:pPr>
            <w:r>
              <w:rPr>
                <w:rFonts w:hint="eastAsia" w:ascii="宋体" w:hAnsi="宋体" w:eastAsia="宋体" w:cs="宋体"/>
                <w:sz w:val="18"/>
                <w:szCs w:val="18"/>
              </w:rPr>
              <w:t>9:其他或不确定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9" w:type="dxa"/>
            <w:vAlign w:val="center"/>
          </w:tcPr>
          <w:p>
            <w:pPr>
              <w:pStyle w:val="19"/>
              <w:numPr>
                <w:ilvl w:val="0"/>
                <w:numId w:val="8"/>
              </w:numPr>
              <w:tabs>
                <w:tab w:val="left" w:pos="0"/>
              </w:tabs>
              <w:spacing w:line="276" w:lineRule="auto"/>
              <w:ind w:left="170" w:hanging="170" w:firstLineChars="0"/>
              <w:jc w:val="center"/>
              <w:rPr>
                <w:rFonts w:ascii="宋体" w:hAnsi="宋体" w:eastAsia="宋体" w:cs="宋体"/>
                <w:sz w:val="18"/>
                <w:szCs w:val="18"/>
              </w:rPr>
            </w:pPr>
          </w:p>
        </w:tc>
        <w:tc>
          <w:tcPr>
            <w:tcW w:w="13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焊接方式</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hjfs</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7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1：对接</w:t>
            </w:r>
          </w:p>
          <w:p>
            <w:pPr>
              <w:spacing w:line="276" w:lineRule="auto"/>
              <w:jc w:val="left"/>
              <w:rPr>
                <w:rFonts w:ascii="宋体" w:hAnsi="宋体" w:eastAsia="宋体" w:cs="宋体"/>
                <w:sz w:val="18"/>
                <w:szCs w:val="18"/>
              </w:rPr>
            </w:pPr>
            <w:r>
              <w:rPr>
                <w:rFonts w:hint="eastAsia" w:ascii="宋体" w:hAnsi="宋体" w:eastAsia="宋体" w:cs="宋体"/>
                <w:sz w:val="18"/>
                <w:szCs w:val="18"/>
              </w:rPr>
              <w:t>2：搭接</w:t>
            </w:r>
          </w:p>
          <w:p>
            <w:pPr>
              <w:spacing w:line="276" w:lineRule="auto"/>
              <w:jc w:val="left"/>
              <w:rPr>
                <w:rFonts w:ascii="宋体" w:hAnsi="宋体" w:eastAsia="宋体" w:cs="宋体"/>
                <w:sz w:val="18"/>
                <w:szCs w:val="18"/>
              </w:rPr>
            </w:pPr>
            <w:r>
              <w:rPr>
                <w:rFonts w:hint="eastAsia" w:ascii="宋体" w:hAnsi="宋体" w:eastAsia="宋体" w:cs="宋体"/>
                <w:sz w:val="18"/>
                <w:szCs w:val="18"/>
              </w:rPr>
              <w:t>9:其他或不确定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9" w:type="dxa"/>
            <w:vAlign w:val="center"/>
          </w:tcPr>
          <w:p>
            <w:pPr>
              <w:pStyle w:val="19"/>
              <w:numPr>
                <w:ilvl w:val="0"/>
                <w:numId w:val="8"/>
              </w:numPr>
              <w:tabs>
                <w:tab w:val="left" w:pos="0"/>
              </w:tabs>
              <w:spacing w:line="276" w:lineRule="auto"/>
              <w:ind w:left="170" w:hanging="170" w:firstLineChars="0"/>
              <w:jc w:val="center"/>
              <w:rPr>
                <w:rFonts w:ascii="宋体" w:hAnsi="宋体" w:eastAsia="宋体" w:cs="宋体"/>
                <w:sz w:val="18"/>
                <w:szCs w:val="18"/>
              </w:rPr>
            </w:pPr>
          </w:p>
        </w:tc>
        <w:tc>
          <w:tcPr>
            <w:tcW w:w="1398"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油罐状态</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ygzt</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color w:val="000000"/>
                <w:sz w:val="18"/>
                <w:szCs w:val="18"/>
              </w:rPr>
              <w:t>String(1)</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7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1：完好</w:t>
            </w:r>
          </w:p>
          <w:p>
            <w:pPr>
              <w:spacing w:line="276" w:lineRule="auto"/>
              <w:jc w:val="left"/>
              <w:rPr>
                <w:rFonts w:ascii="宋体" w:hAnsi="宋体" w:eastAsia="宋体" w:cs="宋体"/>
                <w:sz w:val="18"/>
                <w:szCs w:val="18"/>
              </w:rPr>
            </w:pPr>
            <w:r>
              <w:rPr>
                <w:rFonts w:hint="eastAsia" w:ascii="宋体" w:hAnsi="宋体" w:eastAsia="宋体" w:cs="宋体"/>
                <w:sz w:val="18"/>
                <w:szCs w:val="18"/>
              </w:rPr>
              <w:t>2：需小修</w:t>
            </w:r>
          </w:p>
          <w:p>
            <w:pPr>
              <w:spacing w:line="276" w:lineRule="auto"/>
              <w:jc w:val="left"/>
              <w:rPr>
                <w:rFonts w:ascii="宋体" w:hAnsi="宋体" w:eastAsia="宋体" w:cs="宋体"/>
                <w:sz w:val="18"/>
                <w:szCs w:val="18"/>
              </w:rPr>
            </w:pPr>
            <w:r>
              <w:rPr>
                <w:rFonts w:hint="eastAsia" w:ascii="宋体" w:hAnsi="宋体" w:eastAsia="宋体" w:cs="宋体"/>
                <w:sz w:val="18"/>
                <w:szCs w:val="18"/>
              </w:rPr>
              <w:t>3：需大修</w:t>
            </w:r>
          </w:p>
          <w:p>
            <w:pPr>
              <w:spacing w:line="276" w:lineRule="auto"/>
              <w:jc w:val="left"/>
              <w:rPr>
                <w:rFonts w:ascii="宋体" w:hAnsi="宋体" w:eastAsia="宋体" w:cs="宋体"/>
                <w:sz w:val="18"/>
                <w:szCs w:val="18"/>
              </w:rPr>
            </w:pPr>
            <w:r>
              <w:rPr>
                <w:rFonts w:hint="eastAsia" w:ascii="宋体" w:hAnsi="宋体" w:eastAsia="宋体" w:cs="宋体"/>
                <w:sz w:val="18"/>
                <w:szCs w:val="18"/>
              </w:rPr>
              <w:t>4：待报废</w:t>
            </w:r>
          </w:p>
          <w:p>
            <w:pPr>
              <w:spacing w:line="276" w:lineRule="auto"/>
              <w:jc w:val="left"/>
              <w:rPr>
                <w:rFonts w:ascii="宋体" w:hAnsi="宋体" w:eastAsia="宋体" w:cs="宋体"/>
                <w:sz w:val="18"/>
                <w:szCs w:val="18"/>
              </w:rPr>
            </w:pPr>
            <w:r>
              <w:rPr>
                <w:rFonts w:hint="eastAsia" w:ascii="宋体" w:hAnsi="宋体" w:eastAsia="宋体" w:cs="宋体"/>
                <w:sz w:val="18"/>
                <w:szCs w:val="18"/>
              </w:rPr>
              <w:t>5：待拆除</w:t>
            </w:r>
          </w:p>
          <w:p>
            <w:pPr>
              <w:spacing w:line="276" w:lineRule="auto"/>
              <w:jc w:val="left"/>
              <w:rPr>
                <w:rFonts w:ascii="宋体" w:hAnsi="宋体" w:eastAsia="宋体" w:cs="宋体"/>
                <w:sz w:val="18"/>
                <w:szCs w:val="18"/>
              </w:rPr>
            </w:pPr>
            <w:r>
              <w:rPr>
                <w:rFonts w:hint="eastAsia" w:ascii="宋体" w:hAnsi="宋体" w:eastAsia="宋体" w:cs="宋体"/>
                <w:sz w:val="18"/>
                <w:szCs w:val="18"/>
              </w:rPr>
              <w:t>6：长期闲置</w:t>
            </w:r>
          </w:p>
          <w:p>
            <w:pPr>
              <w:spacing w:line="276" w:lineRule="auto"/>
              <w:jc w:val="left"/>
              <w:rPr>
                <w:rFonts w:ascii="宋体" w:hAnsi="宋体" w:eastAsia="宋体" w:cs="宋体"/>
                <w:sz w:val="18"/>
                <w:szCs w:val="18"/>
              </w:rPr>
            </w:pPr>
            <w:r>
              <w:rPr>
                <w:rFonts w:hint="eastAsia" w:ascii="宋体" w:hAnsi="宋体" w:eastAsia="宋体" w:cs="宋体"/>
                <w:sz w:val="18"/>
                <w:szCs w:val="18"/>
              </w:rPr>
              <w:t>9：其他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9" w:type="dxa"/>
            <w:vAlign w:val="center"/>
          </w:tcPr>
          <w:p>
            <w:pPr>
              <w:pStyle w:val="19"/>
              <w:numPr>
                <w:ilvl w:val="0"/>
                <w:numId w:val="8"/>
              </w:numPr>
              <w:tabs>
                <w:tab w:val="left" w:pos="0"/>
              </w:tabs>
              <w:spacing w:line="276" w:lineRule="auto"/>
              <w:ind w:left="170" w:hanging="170" w:firstLineChars="0"/>
              <w:jc w:val="center"/>
              <w:rPr>
                <w:rFonts w:ascii="宋体" w:hAnsi="宋体" w:eastAsia="宋体" w:cs="宋体"/>
                <w:sz w:val="18"/>
                <w:szCs w:val="18"/>
              </w:rPr>
            </w:pPr>
          </w:p>
        </w:tc>
        <w:tc>
          <w:tcPr>
            <w:tcW w:w="13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操作标志</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czbz</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7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719" w:type="dxa"/>
            <w:vAlign w:val="center"/>
          </w:tcPr>
          <w:p>
            <w:pPr>
              <w:pStyle w:val="19"/>
              <w:numPr>
                <w:ilvl w:val="0"/>
                <w:numId w:val="8"/>
              </w:numPr>
              <w:tabs>
                <w:tab w:val="left" w:pos="0"/>
              </w:tabs>
              <w:spacing w:line="276" w:lineRule="auto"/>
              <w:ind w:left="170" w:hanging="170" w:firstLineChars="0"/>
              <w:jc w:val="center"/>
              <w:rPr>
                <w:rFonts w:ascii="宋体" w:hAnsi="宋体" w:eastAsia="宋体" w:cs="宋体"/>
                <w:sz w:val="18"/>
                <w:szCs w:val="18"/>
              </w:rPr>
            </w:pPr>
          </w:p>
        </w:tc>
        <w:tc>
          <w:tcPr>
            <w:tcW w:w="139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String(19)</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7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tbl>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廒间信息数据接口</w:t>
      </w:r>
    </w:p>
    <w:p>
      <w:pPr>
        <w:pStyle w:val="23"/>
        <w:rPr>
          <w:rFonts w:hAnsi="宋体" w:cs="宋体"/>
        </w:rPr>
      </w:pPr>
      <w:r>
        <w:rPr>
          <w:rFonts w:hint="eastAsia" w:hAnsi="宋体" w:cs="宋体"/>
        </w:rPr>
        <w:t>接口编号：1106</w:t>
      </w:r>
    </w:p>
    <w:p>
      <w:pPr>
        <w:pStyle w:val="23"/>
        <w:rPr>
          <w:rFonts w:hAnsi="宋体" w:cs="宋体"/>
        </w:rPr>
      </w:pPr>
      <w:r>
        <w:rPr>
          <w:rFonts w:hint="eastAsia" w:hAnsi="宋体" w:cs="宋体"/>
        </w:rPr>
        <w:t>接口地址：http://【省级平台接入地址】/service/API/UPLOAD/1106</w:t>
      </w:r>
    </w:p>
    <w:p>
      <w:pPr>
        <w:pStyle w:val="23"/>
        <w:rPr>
          <w:rFonts w:hAnsi="宋体" w:cs="宋体"/>
        </w:rPr>
      </w:pPr>
      <w:r>
        <w:rPr>
          <w:rFonts w:hint="eastAsia" w:hAnsi="宋体" w:cs="宋体"/>
        </w:rPr>
        <w:t>参考规范：《LST 1714-2018 粮油仓储设施标识编码规则》</w:t>
      </w:r>
    </w:p>
    <w:p>
      <w:pPr>
        <w:pStyle w:val="23"/>
        <w:rPr>
          <w:rFonts w:hAnsi="宋体" w:cs="宋体"/>
        </w:rPr>
      </w:pPr>
      <w:r>
        <w:rPr>
          <w:rFonts w:hint="eastAsia" w:hAnsi="宋体" w:cs="宋体"/>
        </w:rPr>
        <w:t>接口字段内容：</w:t>
      </w:r>
    </w:p>
    <w:p>
      <w:pPr>
        <w:pStyle w:val="23"/>
        <w:rPr>
          <w:rFonts w:hAnsi="宋体" w:cs="宋体"/>
        </w:rPr>
      </w:pPr>
    </w:p>
    <w:p>
      <w:pPr>
        <w:pStyle w:val="23"/>
        <w:rPr>
          <w:rFonts w:hAnsi="宋体" w:cs="宋体"/>
        </w:rPr>
      </w:pPr>
    </w:p>
    <w:p>
      <w:pPr>
        <w:pStyle w:val="23"/>
        <w:rPr>
          <w:rFonts w:hAnsi="宋体" w:cs="宋体"/>
        </w:rPr>
      </w:pPr>
    </w:p>
    <w:p>
      <w:pPr>
        <w:pStyle w:val="23"/>
        <w:numPr>
          <w:ilvl w:val="1"/>
          <w:numId w:val="4"/>
        </w:numPr>
        <w:tabs>
          <w:tab w:val="right" w:leader="dot" w:pos="851"/>
          <w:tab w:val="clear" w:pos="4201"/>
          <w:tab w:val="clear" w:pos="9298"/>
        </w:tabs>
        <w:spacing w:line="480" w:lineRule="auto"/>
        <w:ind w:firstLineChars="0"/>
        <w:jc w:val="center"/>
        <w:rPr>
          <w:rFonts w:hAnsi="宋体" w:cs="宋体"/>
          <w:szCs w:val="21"/>
        </w:rPr>
      </w:pPr>
      <w:r>
        <w:rPr>
          <w:rFonts w:hint="eastAsia" w:hAnsi="宋体" w:cs="宋体"/>
          <w:szCs w:val="21"/>
        </w:rPr>
        <w:t>廒间信息数据接口</w:t>
      </w:r>
    </w:p>
    <w:tbl>
      <w:tblPr>
        <w:tblStyle w:val="11"/>
        <w:tblW w:w="83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432"/>
        <w:gridCol w:w="1120"/>
        <w:gridCol w:w="1417"/>
        <w:gridCol w:w="1134"/>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tblHeader/>
          <w:jc w:val="center"/>
        </w:trPr>
        <w:tc>
          <w:tcPr>
            <w:tcW w:w="699" w:type="dxa"/>
            <w:shd w:val="clear" w:color="auto" w:fill="7E7E7E" w:themeFill="background1" w:themeFillShade="7F"/>
            <w:vAlign w:val="center"/>
          </w:tcPr>
          <w:p>
            <w:pPr>
              <w:spacing w:line="276" w:lineRule="auto"/>
              <w:jc w:val="center"/>
              <w:rPr>
                <w:rFonts w:ascii="宋体" w:hAnsi="宋体" w:eastAsia="宋体" w:cs="宋体"/>
                <w:b/>
                <w:sz w:val="18"/>
                <w:szCs w:val="18"/>
              </w:rPr>
            </w:pPr>
            <w:bookmarkStart w:id="53" w:name="_Hlk12658382"/>
            <w:r>
              <w:rPr>
                <w:rFonts w:hint="eastAsia" w:ascii="宋体" w:hAnsi="宋体" w:eastAsia="宋体" w:cs="宋体"/>
                <w:b/>
                <w:sz w:val="18"/>
                <w:szCs w:val="18"/>
              </w:rPr>
              <w:t>序号</w:t>
            </w:r>
          </w:p>
        </w:tc>
        <w:tc>
          <w:tcPr>
            <w:tcW w:w="1432"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120"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417"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4" w:type="dxa"/>
            <w:shd w:val="clear" w:color="auto" w:fill="7E7E7E" w:themeFill="background1" w:themeFillShade="7F"/>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552"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699" w:type="dxa"/>
            <w:vAlign w:val="center"/>
          </w:tcPr>
          <w:p>
            <w:pPr>
              <w:pStyle w:val="19"/>
              <w:numPr>
                <w:ilvl w:val="0"/>
                <w:numId w:val="9"/>
              </w:numPr>
              <w:tabs>
                <w:tab w:val="left" w:pos="0"/>
              </w:tabs>
              <w:spacing w:line="276" w:lineRule="auto"/>
              <w:ind w:left="170" w:hanging="170" w:firstLineChars="0"/>
              <w:jc w:val="center"/>
              <w:rPr>
                <w:rFonts w:ascii="宋体" w:hAnsi="宋体" w:eastAsia="宋体" w:cs="宋体"/>
                <w:sz w:val="18"/>
                <w:szCs w:val="18"/>
              </w:rPr>
            </w:pPr>
          </w:p>
        </w:tc>
        <w:tc>
          <w:tcPr>
            <w:tcW w:w="143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廒间代码</w:t>
            </w:r>
          </w:p>
        </w:tc>
        <w:tc>
          <w:tcPr>
            <w:tcW w:w="1120"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ajdh</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String(28)</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K</w:t>
            </w:r>
          </w:p>
        </w:tc>
        <w:tc>
          <w:tcPr>
            <w:tcW w:w="255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参照LS/T 1714-2018的表4.4，廒间代码中仓房代码部分的变化，见1103接口仓房编码规则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699" w:type="dxa"/>
            <w:vAlign w:val="center"/>
          </w:tcPr>
          <w:p>
            <w:pPr>
              <w:pStyle w:val="19"/>
              <w:numPr>
                <w:ilvl w:val="0"/>
                <w:numId w:val="9"/>
              </w:numPr>
              <w:tabs>
                <w:tab w:val="left" w:pos="0"/>
              </w:tabs>
              <w:spacing w:line="276" w:lineRule="auto"/>
              <w:ind w:left="170" w:hanging="170" w:firstLineChars="0"/>
              <w:jc w:val="center"/>
              <w:rPr>
                <w:rFonts w:ascii="宋体" w:hAnsi="宋体" w:eastAsia="宋体" w:cs="宋体"/>
                <w:sz w:val="18"/>
                <w:szCs w:val="18"/>
              </w:rPr>
            </w:pPr>
          </w:p>
        </w:tc>
        <w:tc>
          <w:tcPr>
            <w:tcW w:w="143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廒间名称</w:t>
            </w:r>
          </w:p>
        </w:tc>
        <w:tc>
          <w:tcPr>
            <w:tcW w:w="1120"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ajmc</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String(256)</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2" w:type="dxa"/>
            <w:vAlign w:val="center"/>
          </w:tcPr>
          <w:p>
            <w:pPr>
              <w:spacing w:line="276" w:lineRule="auto"/>
              <w:jc w:val="lef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699" w:type="dxa"/>
            <w:vAlign w:val="center"/>
          </w:tcPr>
          <w:p>
            <w:pPr>
              <w:pStyle w:val="19"/>
              <w:numPr>
                <w:ilvl w:val="0"/>
                <w:numId w:val="9"/>
              </w:numPr>
              <w:tabs>
                <w:tab w:val="left" w:pos="0"/>
              </w:tabs>
              <w:spacing w:line="276" w:lineRule="auto"/>
              <w:ind w:left="170" w:hanging="170" w:firstLineChars="0"/>
              <w:jc w:val="center"/>
              <w:rPr>
                <w:rFonts w:ascii="宋体" w:hAnsi="宋体" w:eastAsia="宋体" w:cs="宋体"/>
                <w:sz w:val="18"/>
                <w:szCs w:val="18"/>
              </w:rPr>
            </w:pPr>
          </w:p>
        </w:tc>
        <w:tc>
          <w:tcPr>
            <w:tcW w:w="143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仓房编码</w:t>
            </w:r>
          </w:p>
        </w:tc>
        <w:tc>
          <w:tcPr>
            <w:tcW w:w="1120"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cfbh</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String(25)</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关联1103接口中仓房代码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73" w:hRule="atLeast"/>
          <w:jc w:val="center"/>
        </w:trPr>
        <w:tc>
          <w:tcPr>
            <w:tcW w:w="699" w:type="dxa"/>
            <w:vAlign w:val="center"/>
          </w:tcPr>
          <w:p>
            <w:pPr>
              <w:pStyle w:val="19"/>
              <w:numPr>
                <w:ilvl w:val="0"/>
                <w:numId w:val="9"/>
              </w:numPr>
              <w:tabs>
                <w:tab w:val="left" w:pos="0"/>
              </w:tabs>
              <w:spacing w:line="276" w:lineRule="auto"/>
              <w:ind w:left="170" w:hanging="170" w:firstLineChars="0"/>
              <w:jc w:val="center"/>
              <w:rPr>
                <w:rFonts w:ascii="宋体" w:hAnsi="宋体" w:eastAsia="宋体" w:cs="宋体"/>
                <w:sz w:val="18"/>
                <w:szCs w:val="18"/>
              </w:rPr>
            </w:pPr>
          </w:p>
        </w:tc>
        <w:tc>
          <w:tcPr>
            <w:tcW w:w="143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厫间长度</w:t>
            </w:r>
          </w:p>
        </w:tc>
        <w:tc>
          <w:tcPr>
            <w:tcW w:w="1120"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ajcd</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Decimal(20,6)</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2" w:type="dxa"/>
            <w:vAlign w:val="center"/>
          </w:tcPr>
          <w:p>
            <w:pPr>
              <w:spacing w:line="276" w:lineRule="auto"/>
              <w:jc w:val="left"/>
              <w:rPr>
                <w:rFonts w:ascii="宋体" w:hAnsi="宋体" w:eastAsia="宋体" w:cs="宋体"/>
                <w:sz w:val="18"/>
                <w:szCs w:val="18"/>
              </w:rPr>
            </w:pPr>
            <w:r>
              <w:rPr>
                <w:rFonts w:hint="eastAsia" w:ascii="宋体" w:hAnsi="宋体" w:eastAsia="宋体" w:cs="宋体"/>
                <w:bCs/>
                <w:sz w:val="18"/>
                <w:szCs w:val="18"/>
              </w:rPr>
              <w:t>单位：米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699" w:type="dxa"/>
            <w:vAlign w:val="center"/>
          </w:tcPr>
          <w:p>
            <w:pPr>
              <w:pStyle w:val="19"/>
              <w:numPr>
                <w:ilvl w:val="0"/>
                <w:numId w:val="9"/>
              </w:numPr>
              <w:tabs>
                <w:tab w:val="left" w:pos="0"/>
              </w:tabs>
              <w:spacing w:line="276" w:lineRule="auto"/>
              <w:ind w:left="170" w:hanging="170" w:firstLineChars="0"/>
              <w:jc w:val="center"/>
              <w:rPr>
                <w:rFonts w:ascii="宋体" w:hAnsi="宋体" w:eastAsia="宋体" w:cs="宋体"/>
                <w:sz w:val="18"/>
                <w:szCs w:val="18"/>
              </w:rPr>
            </w:pPr>
          </w:p>
        </w:tc>
        <w:tc>
          <w:tcPr>
            <w:tcW w:w="143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厫间宽度</w:t>
            </w:r>
          </w:p>
        </w:tc>
        <w:tc>
          <w:tcPr>
            <w:tcW w:w="1120"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ajkd</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Decimal(20,6)</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2" w:type="dxa"/>
            <w:vAlign w:val="center"/>
          </w:tcPr>
          <w:p>
            <w:pPr>
              <w:spacing w:line="276" w:lineRule="auto"/>
              <w:jc w:val="left"/>
              <w:rPr>
                <w:rFonts w:ascii="宋体" w:hAnsi="宋体" w:eastAsia="宋体" w:cs="宋体"/>
                <w:sz w:val="18"/>
                <w:szCs w:val="18"/>
              </w:rPr>
            </w:pPr>
            <w:r>
              <w:rPr>
                <w:rFonts w:hint="eastAsia" w:ascii="宋体" w:hAnsi="宋体" w:eastAsia="宋体" w:cs="宋体"/>
                <w:bCs/>
                <w:sz w:val="18"/>
                <w:szCs w:val="18"/>
              </w:rPr>
              <w:t>单位：米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699" w:type="dxa"/>
            <w:vAlign w:val="center"/>
          </w:tcPr>
          <w:p>
            <w:pPr>
              <w:pStyle w:val="19"/>
              <w:numPr>
                <w:ilvl w:val="0"/>
                <w:numId w:val="9"/>
              </w:numPr>
              <w:tabs>
                <w:tab w:val="left" w:pos="0"/>
              </w:tabs>
              <w:spacing w:line="276" w:lineRule="auto"/>
              <w:ind w:left="170" w:hanging="170" w:firstLineChars="0"/>
              <w:jc w:val="center"/>
              <w:rPr>
                <w:rFonts w:ascii="宋体" w:hAnsi="宋体" w:eastAsia="宋体" w:cs="宋体"/>
                <w:sz w:val="18"/>
                <w:szCs w:val="18"/>
              </w:rPr>
            </w:pPr>
          </w:p>
        </w:tc>
        <w:tc>
          <w:tcPr>
            <w:tcW w:w="143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厫间高度</w:t>
            </w:r>
          </w:p>
        </w:tc>
        <w:tc>
          <w:tcPr>
            <w:tcW w:w="1120"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ajgd</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Decimal(20,6)</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2" w:type="dxa"/>
            <w:vAlign w:val="center"/>
          </w:tcPr>
          <w:p>
            <w:pPr>
              <w:spacing w:line="276" w:lineRule="auto"/>
              <w:jc w:val="left"/>
              <w:rPr>
                <w:rFonts w:ascii="宋体" w:hAnsi="宋体" w:eastAsia="宋体" w:cs="宋体"/>
                <w:sz w:val="18"/>
                <w:szCs w:val="18"/>
              </w:rPr>
            </w:pPr>
            <w:r>
              <w:rPr>
                <w:rFonts w:hint="eastAsia" w:ascii="宋体" w:hAnsi="宋体" w:eastAsia="宋体" w:cs="宋体"/>
                <w:bCs/>
                <w:sz w:val="18"/>
                <w:szCs w:val="18"/>
              </w:rPr>
              <w:t>单位：米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699" w:type="dxa"/>
            <w:vAlign w:val="center"/>
          </w:tcPr>
          <w:p>
            <w:pPr>
              <w:pStyle w:val="19"/>
              <w:numPr>
                <w:ilvl w:val="0"/>
                <w:numId w:val="9"/>
              </w:numPr>
              <w:tabs>
                <w:tab w:val="left" w:pos="0"/>
              </w:tabs>
              <w:spacing w:line="276" w:lineRule="auto"/>
              <w:ind w:left="170" w:hanging="170" w:firstLineChars="0"/>
              <w:jc w:val="center"/>
              <w:rPr>
                <w:rFonts w:ascii="宋体" w:hAnsi="宋体" w:eastAsia="宋体" w:cs="宋体"/>
                <w:sz w:val="18"/>
                <w:szCs w:val="18"/>
              </w:rPr>
            </w:pPr>
          </w:p>
        </w:tc>
        <w:tc>
          <w:tcPr>
            <w:tcW w:w="143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设计仓容</w:t>
            </w:r>
          </w:p>
        </w:tc>
        <w:tc>
          <w:tcPr>
            <w:tcW w:w="1120"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sjcr</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Decimal(20,6)</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2" w:type="dxa"/>
            <w:vAlign w:val="center"/>
          </w:tcPr>
          <w:p>
            <w:pPr>
              <w:spacing w:line="276" w:lineRule="auto"/>
              <w:jc w:val="left"/>
              <w:rPr>
                <w:rFonts w:ascii="宋体" w:hAnsi="宋体" w:eastAsia="宋体" w:cs="宋体"/>
                <w:sz w:val="18"/>
                <w:szCs w:val="18"/>
              </w:rPr>
            </w:pPr>
            <w:r>
              <w:rPr>
                <w:rFonts w:hint="eastAsia" w:ascii="宋体" w:hAnsi="宋体" w:eastAsia="宋体" w:cs="宋体"/>
                <w:bCs/>
                <w:sz w:val="18"/>
                <w:szCs w:val="18"/>
              </w:rPr>
              <w:t>单位：吨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699" w:type="dxa"/>
            <w:vAlign w:val="center"/>
          </w:tcPr>
          <w:p>
            <w:pPr>
              <w:pStyle w:val="19"/>
              <w:numPr>
                <w:ilvl w:val="0"/>
                <w:numId w:val="9"/>
              </w:numPr>
              <w:tabs>
                <w:tab w:val="left" w:pos="0"/>
              </w:tabs>
              <w:spacing w:line="276" w:lineRule="auto"/>
              <w:ind w:left="170" w:hanging="170" w:firstLineChars="0"/>
              <w:jc w:val="center"/>
              <w:rPr>
                <w:rFonts w:ascii="宋体" w:hAnsi="宋体" w:eastAsia="宋体" w:cs="宋体"/>
                <w:sz w:val="18"/>
                <w:szCs w:val="18"/>
              </w:rPr>
            </w:pPr>
          </w:p>
        </w:tc>
        <w:tc>
          <w:tcPr>
            <w:tcW w:w="143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启用日期</w:t>
            </w:r>
          </w:p>
        </w:tc>
        <w:tc>
          <w:tcPr>
            <w:tcW w:w="1120"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qyrq</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String(10)</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2" w:type="dxa"/>
            <w:vAlign w:val="center"/>
          </w:tcPr>
          <w:p>
            <w:pPr>
              <w:spacing w:line="276" w:lineRule="auto"/>
              <w:jc w:val="left"/>
              <w:rPr>
                <w:rFonts w:ascii="宋体" w:hAnsi="宋体" w:eastAsia="宋体" w:cs="宋体"/>
                <w:sz w:val="18"/>
                <w:szCs w:val="18"/>
              </w:rPr>
            </w:pPr>
            <w:r>
              <w:rPr>
                <w:rFonts w:hint="eastAsia" w:ascii="宋体" w:hAnsi="宋体" w:eastAsia="宋体" w:cs="宋体"/>
                <w:bCs/>
                <w:sz w:val="18"/>
                <w:szCs w:val="18"/>
              </w:rPr>
              <w:t>格式：yyyy-MM-dd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73" w:hRule="atLeast"/>
          <w:jc w:val="center"/>
        </w:trPr>
        <w:tc>
          <w:tcPr>
            <w:tcW w:w="699" w:type="dxa"/>
            <w:vAlign w:val="center"/>
          </w:tcPr>
          <w:p>
            <w:pPr>
              <w:pStyle w:val="19"/>
              <w:numPr>
                <w:ilvl w:val="0"/>
                <w:numId w:val="9"/>
              </w:numPr>
              <w:tabs>
                <w:tab w:val="left" w:pos="0"/>
              </w:tabs>
              <w:spacing w:line="276" w:lineRule="auto"/>
              <w:ind w:left="170" w:hanging="170" w:firstLineChars="0"/>
              <w:jc w:val="center"/>
              <w:rPr>
                <w:rFonts w:ascii="宋体" w:hAnsi="宋体" w:eastAsia="宋体" w:cs="宋体"/>
                <w:sz w:val="18"/>
                <w:szCs w:val="18"/>
              </w:rPr>
            </w:pPr>
          </w:p>
        </w:tc>
        <w:tc>
          <w:tcPr>
            <w:tcW w:w="143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廒间状态</w:t>
            </w:r>
          </w:p>
        </w:tc>
        <w:tc>
          <w:tcPr>
            <w:tcW w:w="1120"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ajzt</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1：完好</w:t>
            </w:r>
          </w:p>
          <w:p>
            <w:pPr>
              <w:spacing w:line="276" w:lineRule="auto"/>
              <w:jc w:val="left"/>
              <w:rPr>
                <w:rFonts w:ascii="宋体" w:hAnsi="宋体" w:eastAsia="宋体" w:cs="宋体"/>
                <w:sz w:val="18"/>
                <w:szCs w:val="18"/>
              </w:rPr>
            </w:pPr>
            <w:r>
              <w:rPr>
                <w:rFonts w:hint="eastAsia" w:ascii="宋体" w:hAnsi="宋体" w:eastAsia="宋体" w:cs="宋体"/>
                <w:sz w:val="18"/>
                <w:szCs w:val="18"/>
              </w:rPr>
              <w:t>2：需小修</w:t>
            </w:r>
          </w:p>
          <w:p>
            <w:pPr>
              <w:spacing w:line="276" w:lineRule="auto"/>
              <w:jc w:val="left"/>
              <w:rPr>
                <w:rFonts w:ascii="宋体" w:hAnsi="宋体" w:eastAsia="宋体" w:cs="宋体"/>
                <w:sz w:val="18"/>
                <w:szCs w:val="18"/>
              </w:rPr>
            </w:pPr>
            <w:r>
              <w:rPr>
                <w:rFonts w:hint="eastAsia" w:ascii="宋体" w:hAnsi="宋体" w:eastAsia="宋体" w:cs="宋体"/>
                <w:sz w:val="18"/>
                <w:szCs w:val="18"/>
              </w:rPr>
              <w:t>3：需大修</w:t>
            </w:r>
          </w:p>
          <w:p>
            <w:pPr>
              <w:spacing w:line="276" w:lineRule="auto"/>
              <w:jc w:val="left"/>
              <w:rPr>
                <w:rFonts w:ascii="宋体" w:hAnsi="宋体" w:eastAsia="宋体" w:cs="宋体"/>
                <w:sz w:val="18"/>
                <w:szCs w:val="18"/>
              </w:rPr>
            </w:pPr>
            <w:r>
              <w:rPr>
                <w:rFonts w:hint="eastAsia" w:ascii="宋体" w:hAnsi="宋体" w:eastAsia="宋体" w:cs="宋体"/>
                <w:sz w:val="18"/>
                <w:szCs w:val="18"/>
              </w:rPr>
              <w:t>4：待报废</w:t>
            </w:r>
          </w:p>
          <w:p>
            <w:pPr>
              <w:spacing w:line="276" w:lineRule="auto"/>
              <w:jc w:val="left"/>
              <w:rPr>
                <w:rFonts w:ascii="宋体" w:hAnsi="宋体" w:eastAsia="宋体" w:cs="宋体"/>
                <w:sz w:val="18"/>
                <w:szCs w:val="18"/>
              </w:rPr>
            </w:pPr>
            <w:r>
              <w:rPr>
                <w:rFonts w:hint="eastAsia" w:ascii="宋体" w:hAnsi="宋体" w:eastAsia="宋体" w:cs="宋体"/>
                <w:sz w:val="18"/>
                <w:szCs w:val="18"/>
              </w:rPr>
              <w:t>5：待拆除</w:t>
            </w:r>
          </w:p>
          <w:p>
            <w:pPr>
              <w:spacing w:line="276" w:lineRule="auto"/>
              <w:jc w:val="left"/>
              <w:rPr>
                <w:rFonts w:ascii="宋体" w:hAnsi="宋体" w:eastAsia="宋体" w:cs="宋体"/>
                <w:sz w:val="18"/>
                <w:szCs w:val="18"/>
              </w:rPr>
            </w:pPr>
            <w:r>
              <w:rPr>
                <w:rFonts w:hint="eastAsia" w:ascii="宋体" w:hAnsi="宋体" w:eastAsia="宋体" w:cs="宋体"/>
                <w:sz w:val="18"/>
                <w:szCs w:val="18"/>
              </w:rPr>
              <w:t>6：死角仓</w:t>
            </w:r>
          </w:p>
          <w:p>
            <w:pPr>
              <w:spacing w:line="276" w:lineRule="auto"/>
              <w:jc w:val="left"/>
              <w:rPr>
                <w:rFonts w:ascii="宋体" w:hAnsi="宋体" w:eastAsia="宋体" w:cs="宋体"/>
                <w:sz w:val="18"/>
                <w:szCs w:val="18"/>
              </w:rPr>
            </w:pPr>
            <w:r>
              <w:rPr>
                <w:rFonts w:hint="eastAsia" w:ascii="宋体" w:hAnsi="宋体" w:eastAsia="宋体" w:cs="宋体"/>
                <w:sz w:val="18"/>
                <w:szCs w:val="18"/>
              </w:rPr>
              <w:t>9：其他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699" w:type="dxa"/>
            <w:vAlign w:val="center"/>
          </w:tcPr>
          <w:p>
            <w:pPr>
              <w:pStyle w:val="19"/>
              <w:numPr>
                <w:ilvl w:val="0"/>
                <w:numId w:val="9"/>
              </w:numPr>
              <w:tabs>
                <w:tab w:val="left" w:pos="0"/>
              </w:tabs>
              <w:spacing w:line="276" w:lineRule="auto"/>
              <w:ind w:left="170" w:hanging="170" w:firstLineChars="0"/>
              <w:jc w:val="center"/>
              <w:rPr>
                <w:rFonts w:ascii="宋体" w:hAnsi="宋体" w:eastAsia="宋体" w:cs="宋体"/>
                <w:sz w:val="18"/>
                <w:szCs w:val="18"/>
              </w:rPr>
            </w:pPr>
          </w:p>
        </w:tc>
        <w:tc>
          <w:tcPr>
            <w:tcW w:w="1432"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操作标志</w:t>
            </w:r>
          </w:p>
        </w:tc>
        <w:tc>
          <w:tcPr>
            <w:tcW w:w="1120"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czbz</w:t>
            </w:r>
          </w:p>
        </w:tc>
        <w:tc>
          <w:tcPr>
            <w:tcW w:w="1417"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String（1）</w:t>
            </w:r>
          </w:p>
        </w:tc>
        <w:tc>
          <w:tcPr>
            <w:tcW w:w="1134"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55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bCs/>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699" w:type="dxa"/>
            <w:vAlign w:val="center"/>
          </w:tcPr>
          <w:p>
            <w:pPr>
              <w:pStyle w:val="19"/>
              <w:numPr>
                <w:ilvl w:val="0"/>
                <w:numId w:val="9"/>
              </w:numPr>
              <w:tabs>
                <w:tab w:val="left" w:pos="0"/>
              </w:tabs>
              <w:spacing w:line="276" w:lineRule="auto"/>
              <w:ind w:left="170" w:hanging="170" w:firstLineChars="0"/>
              <w:jc w:val="center"/>
              <w:rPr>
                <w:rFonts w:ascii="宋体" w:hAnsi="宋体" w:eastAsia="宋体" w:cs="宋体"/>
                <w:sz w:val="18"/>
                <w:szCs w:val="18"/>
              </w:rPr>
            </w:pPr>
          </w:p>
        </w:tc>
        <w:tc>
          <w:tcPr>
            <w:tcW w:w="1432"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120"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String(19)</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bookmarkEnd w:id="53"/>
    </w:tbl>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货位信息数据接口</w:t>
      </w:r>
    </w:p>
    <w:p>
      <w:pPr>
        <w:pStyle w:val="23"/>
        <w:spacing w:line="300" w:lineRule="auto"/>
        <w:rPr>
          <w:rFonts w:hAnsi="宋体" w:cs="宋体"/>
        </w:rPr>
      </w:pPr>
      <w:r>
        <w:rPr>
          <w:rFonts w:hint="eastAsia" w:hAnsi="宋体" w:cs="宋体"/>
        </w:rPr>
        <w:t>接口编号：1104</w:t>
      </w:r>
    </w:p>
    <w:p>
      <w:pPr>
        <w:pStyle w:val="23"/>
        <w:spacing w:line="300" w:lineRule="auto"/>
        <w:rPr>
          <w:rFonts w:hAnsi="宋体" w:cs="宋体"/>
        </w:rPr>
      </w:pPr>
      <w:r>
        <w:rPr>
          <w:rFonts w:hint="eastAsia" w:hAnsi="宋体" w:cs="宋体"/>
        </w:rPr>
        <w:t>接口地址：http://【省级平台接入地址】/service/API/UPLOAD/ V3.2/110</w:t>
      </w:r>
      <w:r>
        <w:rPr>
          <w:rFonts w:hAnsi="宋体" w:cs="宋体"/>
        </w:rPr>
        <w:t>4</w:t>
      </w:r>
    </w:p>
    <w:p>
      <w:pPr>
        <w:pStyle w:val="23"/>
        <w:spacing w:line="300" w:lineRule="auto"/>
        <w:rPr>
          <w:rFonts w:hAnsi="宋体" w:cs="宋体"/>
        </w:rPr>
      </w:pPr>
      <w:r>
        <w:rPr>
          <w:rFonts w:hint="eastAsia" w:hAnsi="宋体" w:cs="宋体"/>
        </w:rPr>
        <w:t>参考规范：《LS/T 1714-2018 粮油仓储设施标识编码规则》</w:t>
      </w:r>
    </w:p>
    <w:p>
      <w:pPr>
        <w:pStyle w:val="23"/>
        <w:spacing w:line="300" w:lineRule="auto"/>
        <w:rPr>
          <w:rFonts w:hAnsi="宋体" w:cs="宋体"/>
        </w:rPr>
      </w:pPr>
      <w:r>
        <w:rPr>
          <w:rFonts w:hint="eastAsia" w:hAnsi="宋体" w:cs="宋体"/>
        </w:rPr>
        <w:t>接口字段内容：</w:t>
      </w:r>
    </w:p>
    <w:p>
      <w:pPr>
        <w:pStyle w:val="23"/>
        <w:numPr>
          <w:ilvl w:val="1"/>
          <w:numId w:val="4"/>
        </w:numPr>
        <w:tabs>
          <w:tab w:val="right" w:leader="dot" w:pos="851"/>
          <w:tab w:val="clear" w:pos="4201"/>
          <w:tab w:val="clear" w:pos="9298"/>
        </w:tabs>
        <w:spacing w:line="480" w:lineRule="auto"/>
        <w:ind w:firstLineChars="0"/>
        <w:jc w:val="center"/>
        <w:rPr>
          <w:rFonts w:hAnsi="宋体" w:cs="宋体"/>
          <w:szCs w:val="21"/>
        </w:rPr>
      </w:pPr>
      <w:r>
        <w:rPr>
          <w:rFonts w:hint="eastAsia" w:hAnsi="宋体" w:cs="宋体"/>
          <w:szCs w:val="21"/>
        </w:rPr>
        <w:t>货位信息数据接口</w:t>
      </w:r>
    </w:p>
    <w:tbl>
      <w:tblPr>
        <w:tblStyle w:val="11"/>
        <w:tblW w:w="83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418"/>
        <w:gridCol w:w="1134"/>
        <w:gridCol w:w="1417"/>
        <w:gridCol w:w="1134"/>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tblHeader/>
          <w:jc w:val="center"/>
        </w:trPr>
        <w:tc>
          <w:tcPr>
            <w:tcW w:w="699" w:type="dxa"/>
            <w:shd w:val="clear" w:color="auto" w:fill="7E7E7E" w:themeFill="background1" w:themeFillShade="7F"/>
            <w:vAlign w:val="center"/>
          </w:tcPr>
          <w:p>
            <w:pPr>
              <w:spacing w:line="276" w:lineRule="auto"/>
              <w:jc w:val="center"/>
              <w:rPr>
                <w:rFonts w:ascii="宋体" w:hAnsi="宋体" w:eastAsia="宋体" w:cs="宋体"/>
                <w:b/>
                <w:sz w:val="18"/>
                <w:szCs w:val="18"/>
              </w:rPr>
            </w:pPr>
            <w:bookmarkStart w:id="54" w:name="_Hlk12658585"/>
            <w:r>
              <w:rPr>
                <w:rFonts w:hint="eastAsia" w:ascii="宋体" w:hAnsi="宋体" w:eastAsia="宋体" w:cs="宋体"/>
                <w:b/>
                <w:sz w:val="18"/>
                <w:szCs w:val="18"/>
              </w:rPr>
              <w:t>序号</w:t>
            </w:r>
          </w:p>
        </w:tc>
        <w:tc>
          <w:tcPr>
            <w:tcW w:w="1418"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134" w:type="dxa"/>
            <w:shd w:val="clear" w:color="auto" w:fill="7E7E7E" w:themeFill="background1" w:themeFillShade="7F"/>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417" w:type="dxa"/>
            <w:shd w:val="clear" w:color="auto" w:fill="7E7E7E" w:themeFill="background1" w:themeFillShade="7F"/>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4" w:type="dxa"/>
            <w:shd w:val="clear" w:color="auto" w:fill="7E7E7E" w:themeFill="background1" w:themeFillShade="7F"/>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552"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699" w:type="dxa"/>
            <w:vAlign w:val="center"/>
          </w:tcPr>
          <w:p>
            <w:pPr>
              <w:pStyle w:val="19"/>
              <w:numPr>
                <w:ilvl w:val="0"/>
                <w:numId w:val="10"/>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货位代码</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hwbm</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String(30)</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K</w:t>
            </w:r>
          </w:p>
        </w:tc>
        <w:tc>
          <w:tcPr>
            <w:tcW w:w="255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参照LS/T 1714-2018的表4.5，货位代码中仓房代码部分的变化，见1103接口仓房编码规则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699" w:type="dxa"/>
            <w:vAlign w:val="center"/>
          </w:tcPr>
          <w:p>
            <w:pPr>
              <w:pStyle w:val="19"/>
              <w:numPr>
                <w:ilvl w:val="0"/>
                <w:numId w:val="10"/>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货位名称</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hwmc</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String(256)</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对于一个仓房下仅有一个货位的情况，货位名称为仓房名称+“货位”；对于一个仓房下有多个货位的情况，货位名称前添加仓房名称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699" w:type="dxa"/>
            <w:vAlign w:val="center"/>
          </w:tcPr>
          <w:p>
            <w:pPr>
              <w:pStyle w:val="19"/>
              <w:numPr>
                <w:ilvl w:val="0"/>
                <w:numId w:val="10"/>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廒间代码</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ajdm</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String(28)</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关联110</w:t>
            </w:r>
            <w:r>
              <w:rPr>
                <w:rFonts w:ascii="宋体" w:hAnsi="宋体" w:eastAsia="宋体" w:cs="宋体"/>
                <w:sz w:val="18"/>
                <w:szCs w:val="18"/>
              </w:rPr>
              <w:t>6</w:t>
            </w:r>
            <w:r>
              <w:rPr>
                <w:rFonts w:hint="eastAsia" w:ascii="宋体" w:hAnsi="宋体" w:eastAsia="宋体" w:cs="宋体"/>
                <w:sz w:val="18"/>
                <w:szCs w:val="18"/>
              </w:rPr>
              <w:t>接口中廒间代码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73" w:hRule="atLeast"/>
          <w:jc w:val="center"/>
        </w:trPr>
        <w:tc>
          <w:tcPr>
            <w:tcW w:w="699" w:type="dxa"/>
            <w:vAlign w:val="center"/>
          </w:tcPr>
          <w:p>
            <w:pPr>
              <w:pStyle w:val="19"/>
              <w:numPr>
                <w:ilvl w:val="0"/>
                <w:numId w:val="10"/>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货位启用日期</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hwqyrq</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String(10)</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格式：yyyy-MM-dd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699" w:type="dxa"/>
            <w:vAlign w:val="center"/>
          </w:tcPr>
          <w:p>
            <w:pPr>
              <w:pStyle w:val="19"/>
              <w:numPr>
                <w:ilvl w:val="0"/>
                <w:numId w:val="10"/>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货位容量</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hwrl</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Decimal(20,6)</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单位：吨</w:t>
            </w:r>
          </w:p>
          <w:p>
            <w:pPr>
              <w:spacing w:line="276" w:lineRule="auto"/>
              <w:jc w:val="left"/>
              <w:rPr>
                <w:rFonts w:ascii="宋体" w:hAnsi="宋体" w:eastAsia="宋体" w:cs="宋体"/>
                <w:sz w:val="18"/>
                <w:szCs w:val="18"/>
              </w:rPr>
            </w:pPr>
            <w:r>
              <w:rPr>
                <w:rFonts w:hint="eastAsia" w:ascii="宋体" w:hAnsi="宋体" w:eastAsia="宋体" w:cs="宋体"/>
                <w:sz w:val="18"/>
                <w:szCs w:val="18"/>
              </w:rPr>
              <w:t>默认：-1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699" w:type="dxa"/>
            <w:vAlign w:val="center"/>
          </w:tcPr>
          <w:p>
            <w:pPr>
              <w:pStyle w:val="19"/>
              <w:numPr>
                <w:ilvl w:val="0"/>
                <w:numId w:val="10"/>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操作标志</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czbz</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699" w:type="dxa"/>
            <w:vAlign w:val="center"/>
          </w:tcPr>
          <w:p>
            <w:pPr>
              <w:pStyle w:val="19"/>
              <w:numPr>
                <w:ilvl w:val="0"/>
                <w:numId w:val="10"/>
              </w:numPr>
              <w:tabs>
                <w:tab w:val="left" w:pos="0"/>
              </w:tabs>
              <w:spacing w:line="276" w:lineRule="auto"/>
              <w:ind w:left="170" w:hanging="170" w:firstLineChars="0"/>
              <w:jc w:val="center"/>
              <w:rPr>
                <w:rFonts w:ascii="宋体" w:hAnsi="宋体" w:eastAsia="宋体" w:cs="宋体"/>
                <w:sz w:val="18"/>
                <w:szCs w:val="18"/>
              </w:rPr>
            </w:pPr>
          </w:p>
        </w:tc>
        <w:tc>
          <w:tcPr>
            <w:tcW w:w="1418"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417" w:type="dxa"/>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String(19)</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2"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bookmarkEnd w:id="54"/>
    </w:tbl>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文件信息数据接口</w:t>
      </w:r>
    </w:p>
    <w:p>
      <w:pPr>
        <w:pStyle w:val="23"/>
        <w:spacing w:line="300" w:lineRule="auto"/>
        <w:rPr>
          <w:rFonts w:hAnsi="宋体" w:cs="宋体"/>
        </w:rPr>
      </w:pPr>
      <w:r>
        <w:rPr>
          <w:rFonts w:hint="eastAsia" w:hAnsi="宋体" w:cs="宋体"/>
        </w:rPr>
        <w:t>接口编号：1112</w:t>
      </w:r>
    </w:p>
    <w:p>
      <w:pPr>
        <w:pStyle w:val="23"/>
        <w:spacing w:line="300" w:lineRule="auto"/>
        <w:rPr>
          <w:rFonts w:hAnsi="宋体" w:cs="宋体"/>
        </w:rPr>
      </w:pPr>
      <w:r>
        <w:rPr>
          <w:rFonts w:hint="eastAsia" w:hAnsi="宋体" w:cs="宋体"/>
        </w:rPr>
        <w:t>接口地址：http://【省级平台接入地址】/service/API/UPLOAD/V3.2/1112</w:t>
      </w:r>
    </w:p>
    <w:p>
      <w:pPr>
        <w:pStyle w:val="23"/>
        <w:spacing w:line="300" w:lineRule="auto"/>
        <w:rPr>
          <w:rFonts w:hAnsi="宋体" w:cs="宋体"/>
        </w:rPr>
      </w:pPr>
      <w:r>
        <w:rPr>
          <w:rFonts w:hint="eastAsia" w:hAnsi="宋体" w:cs="宋体"/>
        </w:rPr>
        <w:t>参考规范：</w:t>
      </w:r>
    </w:p>
    <w:p>
      <w:pPr>
        <w:pStyle w:val="23"/>
        <w:spacing w:line="300" w:lineRule="auto"/>
        <w:rPr>
          <w:rFonts w:hAnsi="宋体" w:cs="宋体"/>
        </w:rPr>
      </w:pPr>
      <w:r>
        <w:rPr>
          <w:rFonts w:hint="eastAsia" w:hAnsi="宋体" w:cs="宋体"/>
        </w:rPr>
        <w:t>接口说明：上传库区平面图（必传）和出入库业务照片和视频，后者包括每车（船）称毛重前、后，称皮重前、后照片和视频，以及结算时摄像头拍取的售粮人照片和视频。</w:t>
      </w:r>
    </w:p>
    <w:p>
      <w:pPr>
        <w:pStyle w:val="23"/>
        <w:spacing w:line="300" w:lineRule="auto"/>
        <w:rPr>
          <w:rFonts w:hAnsi="宋体" w:cs="宋体"/>
        </w:rPr>
      </w:pPr>
      <w:r>
        <w:rPr>
          <w:rFonts w:hint="eastAsia" w:hAnsi="宋体" w:cs="宋体"/>
        </w:rPr>
        <w:t>接口字段内容：</w:t>
      </w:r>
    </w:p>
    <w:p>
      <w:pPr>
        <w:pStyle w:val="23"/>
        <w:numPr>
          <w:ilvl w:val="1"/>
          <w:numId w:val="4"/>
        </w:numPr>
        <w:tabs>
          <w:tab w:val="right" w:leader="dot" w:pos="851"/>
          <w:tab w:val="clear" w:pos="4201"/>
          <w:tab w:val="clear" w:pos="9298"/>
        </w:tabs>
        <w:spacing w:line="480" w:lineRule="auto"/>
        <w:ind w:firstLineChars="0"/>
        <w:jc w:val="center"/>
        <w:rPr>
          <w:rFonts w:hAnsi="宋体" w:cs="宋体"/>
          <w:szCs w:val="21"/>
        </w:rPr>
      </w:pPr>
      <w:r>
        <w:rPr>
          <w:rFonts w:hint="eastAsia" w:hAnsi="宋体" w:cs="宋体"/>
          <w:szCs w:val="21"/>
        </w:rPr>
        <w:t>文件信息数据接口</w:t>
      </w:r>
    </w:p>
    <w:tbl>
      <w:tblPr>
        <w:tblStyle w:val="11"/>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276"/>
        <w:gridCol w:w="1417"/>
        <w:gridCol w:w="1134"/>
        <w:gridCol w:w="1134"/>
        <w:gridCol w:w="2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jc w:val="center"/>
        </w:trPr>
        <w:tc>
          <w:tcPr>
            <w:tcW w:w="841"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序号</w:t>
            </w:r>
          </w:p>
        </w:tc>
        <w:tc>
          <w:tcPr>
            <w:tcW w:w="1276"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417"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4" w:type="dxa"/>
            <w:shd w:val="clear" w:color="auto" w:fill="7E7E7E" w:themeFill="background1" w:themeFillShade="7F"/>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703"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pStyle w:val="19"/>
              <w:numPr>
                <w:ilvl w:val="0"/>
                <w:numId w:val="11"/>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文件名称</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wjmc</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String（37）</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图片采用jpg格式，库区平面图采用库区代码.jpg的命名方式；出入库图片命名方式参考《LS/T 1805-2016 粮食数据采集技术规范 政策性粮食收购》中4.2.2.6照片数据，其中业务流水号与粮食出入库信息数据接口中的业务单号保持一致。出入库检斤视频命名方式参考出入库图片命名方式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pStyle w:val="19"/>
              <w:numPr>
                <w:ilvl w:val="0"/>
                <w:numId w:val="11"/>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库区代码</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kqdm</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sz w:val="18"/>
                <w:szCs w:val="18"/>
              </w:rPr>
              <w:t>关联1102接口中的库区代码。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pStyle w:val="19"/>
              <w:numPr>
                <w:ilvl w:val="0"/>
                <w:numId w:val="11"/>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文件类型</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wjlx</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1：库区平面图</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2：入库图片</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3：出库图片</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4：入库检斤视频</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5：出库检斤视频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841" w:type="dxa"/>
            <w:shd w:val="clear" w:color="auto" w:fill="auto"/>
            <w:vAlign w:val="center"/>
          </w:tcPr>
          <w:p>
            <w:pPr>
              <w:pStyle w:val="19"/>
              <w:numPr>
                <w:ilvl w:val="0"/>
                <w:numId w:val="11"/>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文件流</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wjl</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二进制文件流，编码格式为UTF-8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pStyle w:val="19"/>
              <w:numPr>
                <w:ilvl w:val="0"/>
                <w:numId w:val="11"/>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操作标志</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czbz</w:t>
            </w:r>
          </w:p>
        </w:tc>
        <w:tc>
          <w:tcPr>
            <w:tcW w:w="1134" w:type="dxa"/>
            <w:shd w:val="clear" w:color="auto" w:fill="auto"/>
            <w:vAlign w:val="center"/>
          </w:tcPr>
          <w:p>
            <w:pPr>
              <w:spacing w:line="276" w:lineRule="auto"/>
              <w:rPr>
                <w:rFonts w:ascii="宋体" w:hAnsi="宋体" w:eastAsia="宋体" w:cs="宋体"/>
                <w:bCs/>
                <w:sz w:val="18"/>
                <w:szCs w:val="18"/>
              </w:rPr>
            </w:pPr>
            <w:r>
              <w:rPr>
                <w:rFonts w:hint="eastAsia" w:ascii="宋体" w:hAnsi="宋体" w:eastAsia="宋体" w:cs="宋体"/>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bCs/>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pStyle w:val="19"/>
              <w:numPr>
                <w:ilvl w:val="0"/>
                <w:numId w:val="11"/>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417"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134" w:type="dxa"/>
            <w:shd w:val="clear" w:color="auto" w:fill="auto"/>
            <w:vAlign w:val="center"/>
          </w:tcPr>
          <w:p>
            <w:pPr>
              <w:spacing w:line="276" w:lineRule="auto"/>
              <w:rPr>
                <w:rFonts w:ascii="宋体" w:hAnsi="宋体" w:eastAsia="宋体" w:cs="宋体"/>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tbl>
    <w:p>
      <w:pPr>
        <w:pStyle w:val="26"/>
        <w:numPr>
          <w:ilvl w:val="2"/>
          <w:numId w:val="2"/>
        </w:numPr>
        <w:spacing w:before="156" w:after="156"/>
        <w:rPr>
          <w:rFonts w:ascii="宋体" w:hAnsi="宋体" w:eastAsia="宋体" w:cs="宋体"/>
        </w:rPr>
      </w:pPr>
      <w:r>
        <w:rPr>
          <w:rFonts w:hint="eastAsia" w:ascii="宋体" w:hAnsi="宋体" w:eastAsia="宋体" w:cs="宋体"/>
        </w:rPr>
        <w:t>质检数据类</w:t>
      </w:r>
    </w:p>
    <w:p>
      <w:pPr>
        <w:pStyle w:val="23"/>
        <w:spacing w:line="300" w:lineRule="auto"/>
        <w:rPr>
          <w:rFonts w:hAnsi="宋体" w:cs="宋体"/>
        </w:rPr>
      </w:pPr>
      <w:r>
        <w:rPr>
          <w:rFonts w:hint="eastAsia" w:hAnsi="宋体" w:cs="宋体"/>
        </w:rPr>
        <w:t>质检数据类接口包含1201</w:t>
      </w:r>
      <w:r>
        <w:rPr>
          <w:rFonts w:hAnsi="宋体" w:cs="宋体"/>
        </w:rPr>
        <w:t>、1202</w:t>
      </w:r>
      <w:r>
        <w:rPr>
          <w:rFonts w:hint="eastAsia" w:hAnsi="宋体" w:cs="宋体"/>
        </w:rPr>
        <w:t>，负责传递业务数据包括质检报告信息、质检报告单明细信息。以下为质检数据类接口关系图：</w:t>
      </w:r>
    </w:p>
    <w:p>
      <w:pPr>
        <w:spacing w:beforeLines="50" w:afterLines="50"/>
        <w:jc w:val="center"/>
        <w:rPr>
          <w:rFonts w:ascii="宋体" w:hAnsi="宋体" w:eastAsia="宋体" w:cs="宋体"/>
        </w:rPr>
      </w:pPr>
      <w:r>
        <w:rPr>
          <w:rFonts w:hint="eastAsia" w:ascii="宋体" w:hAnsi="宋体" w:eastAsia="宋体" w:cs="宋体"/>
        </w:rPr>
        <w:drawing>
          <wp:inline distT="0" distB="0" distL="114300" distR="114300">
            <wp:extent cx="3590925" cy="1304925"/>
            <wp:effectExtent l="0" t="0" r="9525" b="952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stretch>
                      <a:fillRect/>
                    </a:stretch>
                  </pic:blipFill>
                  <pic:spPr>
                    <a:xfrm>
                      <a:off x="0" y="0"/>
                      <a:ext cx="3590925" cy="1304925"/>
                    </a:xfrm>
                    <a:prstGeom prst="rect">
                      <a:avLst/>
                    </a:prstGeom>
                    <a:noFill/>
                    <a:ln>
                      <a:noFill/>
                    </a:ln>
                  </pic:spPr>
                </pic:pic>
              </a:graphicData>
            </a:graphic>
          </wp:inline>
        </w:drawing>
      </w:r>
    </w:p>
    <w:p>
      <w:pPr>
        <w:pStyle w:val="23"/>
        <w:spacing w:beforeLines="50" w:afterLines="50"/>
        <w:ind w:firstLine="0" w:firstLineChars="0"/>
        <w:jc w:val="center"/>
        <w:rPr>
          <w:rFonts w:hAnsi="宋体" w:cs="宋体"/>
          <w:szCs w:val="21"/>
        </w:rPr>
      </w:pPr>
      <w:r>
        <w:rPr>
          <w:rFonts w:hint="eastAsia" w:hAnsi="宋体" w:cs="宋体"/>
          <w:szCs w:val="21"/>
        </w:rPr>
        <w:t>图7-</w:t>
      </w:r>
      <w:r>
        <w:rPr>
          <w:rFonts w:hAnsi="宋体" w:cs="宋体"/>
          <w:szCs w:val="21"/>
        </w:rPr>
        <w:t>9</w:t>
      </w:r>
      <w:r>
        <w:rPr>
          <w:rFonts w:hint="eastAsia" w:hAnsi="宋体" w:cs="宋体"/>
          <w:szCs w:val="21"/>
        </w:rPr>
        <w:t xml:space="preserve"> 质检数据</w:t>
      </w:r>
    </w:p>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质检数据接口</w:t>
      </w:r>
    </w:p>
    <w:p>
      <w:pPr>
        <w:pStyle w:val="23"/>
        <w:spacing w:line="300" w:lineRule="auto"/>
        <w:rPr>
          <w:rFonts w:hAnsi="宋体" w:cs="宋体"/>
        </w:rPr>
      </w:pPr>
      <w:r>
        <w:rPr>
          <w:rFonts w:hint="eastAsia" w:hAnsi="宋体" w:cs="宋体"/>
        </w:rPr>
        <w:t>接口编号：1201</w:t>
      </w:r>
    </w:p>
    <w:p>
      <w:pPr>
        <w:pStyle w:val="23"/>
        <w:spacing w:line="300" w:lineRule="auto"/>
        <w:rPr>
          <w:rFonts w:hAnsi="宋体" w:cs="宋体"/>
        </w:rPr>
      </w:pPr>
      <w:r>
        <w:rPr>
          <w:rFonts w:hint="eastAsia" w:hAnsi="宋体" w:cs="宋体"/>
        </w:rPr>
        <w:t>接口地址：http://【省级平台接入地址】/service/API/UPLOAD/V3.2/1201</w:t>
      </w:r>
    </w:p>
    <w:p>
      <w:pPr>
        <w:pStyle w:val="23"/>
        <w:spacing w:line="300" w:lineRule="auto"/>
        <w:rPr>
          <w:rFonts w:hAnsi="宋体" w:cs="宋体"/>
        </w:rPr>
      </w:pPr>
      <w:r>
        <w:rPr>
          <w:rFonts w:hint="eastAsia" w:hAnsi="宋体" w:cs="宋体"/>
        </w:rPr>
        <w:t>接口说明：</w:t>
      </w:r>
    </w:p>
    <w:p>
      <w:pPr>
        <w:pStyle w:val="23"/>
        <w:spacing w:line="300" w:lineRule="auto"/>
        <w:ind w:left="431" w:firstLine="0" w:firstLineChars="0"/>
        <w:rPr>
          <w:rFonts w:hAnsi="宋体" w:cs="宋体"/>
        </w:rPr>
      </w:pPr>
      <w:r>
        <w:rPr>
          <w:rFonts w:hint="eastAsia" w:hAnsi="宋体" w:cs="宋体"/>
        </w:rPr>
        <w:t>1）此表为整仓质检数据，包括但不限于春普、秋普、入仓验收及出库检验</w:t>
      </w:r>
      <w:r>
        <w:rPr>
          <w:rFonts w:hAnsi="宋体" w:cs="宋体"/>
        </w:rPr>
        <w:t>。</w:t>
      </w:r>
      <w:r>
        <w:rPr>
          <w:rFonts w:hint="eastAsia" w:hAnsi="宋体" w:cs="宋体"/>
        </w:rPr>
        <w:t>特别注意：不包含入库逐车(船</w:t>
      </w:r>
      <w:r>
        <w:rPr>
          <w:rFonts w:hAnsi="宋体" w:cs="宋体"/>
        </w:rPr>
        <w:t>)</w:t>
      </w:r>
      <w:r>
        <w:rPr>
          <w:rFonts w:hint="eastAsia" w:hAnsi="宋体" w:cs="宋体"/>
        </w:rPr>
        <w:t>检验数据</w:t>
      </w:r>
      <w:r>
        <w:rPr>
          <w:rFonts w:hAnsi="宋体" w:cs="宋体"/>
        </w:rPr>
        <w:t>，</w:t>
      </w:r>
      <w:r>
        <w:rPr>
          <w:rFonts w:hint="eastAsia" w:hAnsi="宋体" w:cs="宋体"/>
        </w:rPr>
        <w:t>入库检验业务数据对接1303接口。</w:t>
      </w:r>
    </w:p>
    <w:p>
      <w:pPr>
        <w:pStyle w:val="23"/>
        <w:spacing w:line="300" w:lineRule="auto"/>
        <w:ind w:left="431" w:firstLine="0" w:firstLineChars="0"/>
        <w:rPr>
          <w:rFonts w:hAnsi="宋体" w:cs="宋体"/>
        </w:rPr>
      </w:pPr>
      <w:r>
        <w:rPr>
          <w:rFonts w:hint="eastAsia" w:hAnsi="宋体" w:cs="宋体"/>
        </w:rPr>
        <w:t>2）此接口通过货位代码与粮食库存数据表关联，并确保此接口的扦样时间与粮食库存数据（1</w:t>
      </w:r>
      <w:r>
        <w:rPr>
          <w:rFonts w:hAnsi="宋体" w:cs="宋体"/>
        </w:rPr>
        <w:t>310</w:t>
      </w:r>
      <w:r>
        <w:rPr>
          <w:rFonts w:hint="eastAsia" w:hAnsi="宋体" w:cs="宋体"/>
        </w:rPr>
        <w:t>）封仓时间、出仓完成时间准确无误。</w:t>
      </w:r>
    </w:p>
    <w:p>
      <w:pPr>
        <w:pStyle w:val="23"/>
        <w:spacing w:line="300" w:lineRule="auto"/>
        <w:ind w:left="431" w:firstLine="0" w:firstLineChars="0"/>
        <w:rPr>
          <w:rFonts w:hAnsi="宋体" w:cs="宋体"/>
        </w:rPr>
      </w:pPr>
      <w:r>
        <w:rPr>
          <w:rFonts w:hint="eastAsia" w:hAnsi="宋体" w:cs="宋体"/>
        </w:rPr>
        <w:t>3）本接口上传的质检数据包括：一是入仓验收的检验数据，二是保管期内要每年3月末普检和9月末普检，三是出仓检验数据，四是其他检验类别的质检数据，均应及时上传。</w:t>
      </w:r>
    </w:p>
    <w:p>
      <w:pPr>
        <w:pStyle w:val="23"/>
        <w:spacing w:line="300" w:lineRule="auto"/>
        <w:rPr>
          <w:rFonts w:hAnsi="宋体" w:cs="宋体"/>
        </w:rPr>
      </w:pPr>
      <w:r>
        <w:rPr>
          <w:rFonts w:hint="eastAsia" w:hAnsi="宋体" w:cs="宋体"/>
        </w:rPr>
        <w:t>接口字段内容：</w:t>
      </w:r>
    </w:p>
    <w:p>
      <w:pPr>
        <w:pStyle w:val="23"/>
        <w:spacing w:beforeLines="50" w:afterLines="50"/>
        <w:ind w:firstLine="0" w:firstLineChars="0"/>
        <w:jc w:val="center"/>
        <w:rPr>
          <w:rFonts w:hAnsi="宋体" w:cs="宋体"/>
          <w:szCs w:val="21"/>
        </w:rPr>
      </w:pPr>
      <w:r>
        <w:rPr>
          <w:rFonts w:hint="eastAsia" w:hAnsi="宋体" w:cs="宋体"/>
          <w:szCs w:val="21"/>
        </w:rPr>
        <w:t>表7-10质检数据接口</w:t>
      </w:r>
    </w:p>
    <w:tbl>
      <w:tblPr>
        <w:tblStyle w:val="11"/>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418"/>
        <w:gridCol w:w="1417"/>
        <w:gridCol w:w="1134"/>
        <w:gridCol w:w="1134"/>
        <w:gridCol w:w="2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blHeader/>
          <w:jc w:val="center"/>
        </w:trPr>
        <w:tc>
          <w:tcPr>
            <w:tcW w:w="699"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序号</w:t>
            </w:r>
          </w:p>
        </w:tc>
        <w:tc>
          <w:tcPr>
            <w:tcW w:w="1418"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417"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703"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质检报告单号</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zjbgdbh</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String(14)</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由检验类别+检验日期（yyyyMMdd）+4位顺序号组成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货位代码</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hwbm</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关联1104接口货位代码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粮食品种代码</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pznm</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String(7)</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参考LS/T 1703-2017粮食信息分类与编码 粮食及加工产品分类与代码，不足7位需在末位补0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组织内码</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zznm</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粮食等级代码</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skdjbm</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参考LS/T 1713-2015 库存粮食识别代码 表3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入库日期</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rkrq</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格式：yyyy-MM-dd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检验类别</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jylb</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01：入仓验收</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02：出仓检验</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03：3月末普检</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04：9月末普检</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05：入仓初检</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06：月度检查</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07：3月末库内普查</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08：9月末库内普查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检验单位</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jydw</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String(128)</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检验依据</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jyyj</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1：国标</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0：其他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指标类别</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zblb</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String(8)</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1：质量指标检验</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2：储存品质检验</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如果同时检验了多个，用#隔开，例如：1#2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检验项目</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jyxm</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String(1000)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参照：LS/T 1704.1-2004粮食信息分类与编码粮食检验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检验结论</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jyjl</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String(1000)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以英文逗号分隔，与检验项目顺序保持一致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指标结果判定</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zlzbjgpd</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String(128)</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与指标类别对应：</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1、质量指标填写“达标”、”不达标”</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2、储存品质指标填写“宜存”、“轻度不宜存”、“重度不宜存”</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注：大型货位综合检验结果需增加 “综合判定”描述，例如：达标|综合判定。多项指标时以#分隔，例如：达标|综合判定#宜存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审核人姓名</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shrxm</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String(64)</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扦样时间</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qysj</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扦样区域</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qyqy</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String(64)</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对于一个货位扦取多人检验样品的，可采用“东1”“西2”等方式准确描述扦样区域。</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对于一个货位扦取一个检验样品的，填写“/”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扦样人姓名</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qyrxm</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String(64)</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样品数量</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ypsl</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w:t>
            </w:r>
            <w:r>
              <w:rPr>
                <w:rFonts w:hint="eastAsia" w:ascii="宋体" w:hAnsi="宋体" w:eastAsia="宋体" w:cs="宋体"/>
                <w:bCs/>
                <w:color w:val="000000"/>
                <w:sz w:val="18"/>
                <w:szCs w:val="18"/>
              </w:rPr>
              <w:t>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代表数量</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dbsl</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w:t>
            </w:r>
            <w:r>
              <w:rPr>
                <w:rFonts w:hint="eastAsia" w:ascii="宋体" w:hAnsi="宋体" w:eastAsia="宋体" w:cs="宋体"/>
                <w:bCs/>
                <w:color w:val="000000"/>
                <w:sz w:val="18"/>
                <w:szCs w:val="18"/>
              </w:rPr>
              <w:t>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样品等级</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ypdj</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参考LS/T 1713-2015 库存粮食识别代码 表3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bookmarkStart w:id="55" w:name="OLE_LINK2"/>
            <w:bookmarkStart w:id="56" w:name="OLE_LINK1"/>
            <w:r>
              <w:rPr>
                <w:rFonts w:hint="eastAsia" w:ascii="宋体" w:hAnsi="宋体" w:eastAsia="宋体" w:cs="宋体"/>
                <w:bCs/>
                <w:sz w:val="18"/>
                <w:szCs w:val="18"/>
              </w:rPr>
              <w:t>是否正常存储年限</w:t>
            </w:r>
            <w:bookmarkEnd w:id="55"/>
            <w:bookmarkEnd w:id="56"/>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sfzcccnx</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0：否</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1：是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操作标志</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czbz</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bCs/>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417"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tbl>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质检数据明细接口</w:t>
      </w:r>
    </w:p>
    <w:p>
      <w:pPr>
        <w:pStyle w:val="23"/>
        <w:spacing w:line="300" w:lineRule="auto"/>
        <w:rPr>
          <w:rFonts w:hAnsi="宋体" w:cs="宋体"/>
        </w:rPr>
      </w:pPr>
      <w:r>
        <w:rPr>
          <w:rFonts w:hint="eastAsia" w:hAnsi="宋体" w:cs="宋体"/>
        </w:rPr>
        <w:t>接口编号：1202</w:t>
      </w:r>
    </w:p>
    <w:p>
      <w:pPr>
        <w:pStyle w:val="23"/>
        <w:spacing w:line="300" w:lineRule="auto"/>
        <w:rPr>
          <w:rFonts w:hAnsi="宋体" w:cs="宋体"/>
        </w:rPr>
      </w:pPr>
      <w:r>
        <w:rPr>
          <w:rFonts w:hint="eastAsia" w:hAnsi="宋体" w:cs="宋体"/>
        </w:rPr>
        <w:t>接口地址：http://【省级平台接入地址】/service/API/UPLOAD/V3.2/1202</w:t>
      </w:r>
    </w:p>
    <w:p>
      <w:pPr>
        <w:pStyle w:val="23"/>
        <w:spacing w:line="300" w:lineRule="auto"/>
        <w:rPr>
          <w:rFonts w:hAnsi="宋体" w:cs="宋体"/>
        </w:rPr>
      </w:pPr>
      <w:r>
        <w:rPr>
          <w:rFonts w:hint="eastAsia" w:hAnsi="宋体" w:cs="宋体"/>
        </w:rPr>
        <w:t>接口说明：</w:t>
      </w:r>
    </w:p>
    <w:p>
      <w:pPr>
        <w:pStyle w:val="23"/>
        <w:spacing w:beforeLines="50" w:afterLines="50"/>
        <w:ind w:firstLine="0" w:firstLineChars="0"/>
        <w:jc w:val="center"/>
        <w:rPr>
          <w:rFonts w:hAnsi="宋体" w:cs="宋体"/>
        </w:rPr>
      </w:pPr>
      <w:r>
        <w:rPr>
          <w:rFonts w:hint="eastAsia" w:hAnsi="宋体" w:cs="宋体"/>
          <w:szCs w:val="21"/>
        </w:rPr>
        <w:t>表7-11质检数据明细接口</w:t>
      </w:r>
    </w:p>
    <w:tbl>
      <w:tblPr>
        <w:tblStyle w:val="11"/>
        <w:tblW w:w="852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421"/>
        <w:gridCol w:w="1418"/>
        <w:gridCol w:w="1135"/>
        <w:gridCol w:w="1137"/>
        <w:gridCol w:w="2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3" w:hRule="atLeast"/>
        </w:trPr>
        <w:tc>
          <w:tcPr>
            <w:tcW w:w="711" w:type="dxa"/>
            <w:tcBorders>
              <w:top w:val="single" w:color="auto" w:sz="4" w:space="0"/>
              <w:left w:val="single" w:color="auto" w:sz="4" w:space="0"/>
              <w:bottom w:val="single" w:color="auto" w:sz="4" w:space="0"/>
              <w:right w:val="single" w:color="auto" w:sz="4" w:space="0"/>
            </w:tcBorders>
            <w:shd w:val="clear" w:color="auto" w:fill="7E7E7E" w:themeFill="background1" w:themeFillShade="7F"/>
          </w:tcPr>
          <w:p>
            <w:pPr>
              <w:widowControl/>
              <w:jc w:val="center"/>
              <w:rPr>
                <w:rFonts w:ascii="宋体" w:hAnsi="宋体" w:eastAsia="宋体" w:cs="Times New Roman"/>
                <w:b/>
                <w:color w:val="000000"/>
                <w:kern w:val="0"/>
                <w:sz w:val="18"/>
                <w:szCs w:val="18"/>
              </w:rPr>
            </w:pPr>
            <w:r>
              <w:rPr>
                <w:rFonts w:hint="eastAsia" w:ascii="宋体" w:hAnsi="宋体" w:eastAsia="宋体" w:cs="Times New Roman"/>
                <w:b/>
                <w:color w:val="000000"/>
                <w:kern w:val="0"/>
                <w:sz w:val="18"/>
                <w:szCs w:val="18"/>
              </w:rPr>
              <w:t>序号</w:t>
            </w:r>
          </w:p>
        </w:tc>
        <w:tc>
          <w:tcPr>
            <w:tcW w:w="1421" w:type="dxa"/>
            <w:tcBorders>
              <w:top w:val="single" w:color="auto" w:sz="4" w:space="0"/>
              <w:left w:val="nil"/>
              <w:bottom w:val="single" w:color="auto" w:sz="4" w:space="0"/>
              <w:right w:val="single" w:color="auto" w:sz="4" w:space="0"/>
            </w:tcBorders>
            <w:shd w:val="clear" w:color="auto" w:fill="7E7E7E" w:themeFill="background1" w:themeFillShade="7F"/>
            <w:vAlign w:val="center"/>
          </w:tcPr>
          <w:p>
            <w:pPr>
              <w:widowControl/>
              <w:jc w:val="center"/>
              <w:rPr>
                <w:rFonts w:ascii="宋体" w:hAnsi="宋体" w:eastAsia="宋体" w:cs="Times New Roman"/>
                <w:b/>
                <w:color w:val="000000"/>
                <w:kern w:val="0"/>
                <w:sz w:val="18"/>
                <w:szCs w:val="18"/>
              </w:rPr>
            </w:pPr>
            <w:r>
              <w:rPr>
                <w:rFonts w:hint="eastAsia" w:ascii="宋体" w:hAnsi="宋体" w:eastAsia="宋体" w:cs="Times New Roman"/>
                <w:b/>
                <w:color w:val="000000"/>
                <w:kern w:val="0"/>
                <w:sz w:val="18"/>
                <w:szCs w:val="18"/>
              </w:rPr>
              <w:t>中文名称</w:t>
            </w:r>
          </w:p>
        </w:tc>
        <w:tc>
          <w:tcPr>
            <w:tcW w:w="1418" w:type="dxa"/>
            <w:tcBorders>
              <w:top w:val="single" w:color="auto" w:sz="4" w:space="0"/>
              <w:left w:val="nil"/>
              <w:bottom w:val="single" w:color="auto" w:sz="4" w:space="0"/>
              <w:right w:val="single" w:color="auto" w:sz="4" w:space="0"/>
            </w:tcBorders>
            <w:shd w:val="clear" w:color="auto" w:fill="7E7E7E" w:themeFill="background1" w:themeFillShade="7F"/>
            <w:vAlign w:val="center"/>
          </w:tcPr>
          <w:p>
            <w:pPr>
              <w:widowControl/>
              <w:jc w:val="center"/>
              <w:rPr>
                <w:rFonts w:ascii="宋体" w:hAnsi="宋体" w:eastAsia="宋体" w:cs="Times New Roman"/>
                <w:b/>
                <w:color w:val="000000"/>
                <w:kern w:val="0"/>
                <w:sz w:val="18"/>
                <w:szCs w:val="18"/>
              </w:rPr>
            </w:pPr>
            <w:r>
              <w:rPr>
                <w:rFonts w:hint="eastAsia" w:ascii="宋体" w:hAnsi="宋体" w:eastAsia="宋体" w:cs="Times New Roman"/>
                <w:b/>
                <w:color w:val="000000"/>
                <w:kern w:val="0"/>
                <w:sz w:val="18"/>
                <w:szCs w:val="18"/>
              </w:rPr>
              <w:t>字段标识</w:t>
            </w:r>
          </w:p>
        </w:tc>
        <w:tc>
          <w:tcPr>
            <w:tcW w:w="1135" w:type="dxa"/>
            <w:tcBorders>
              <w:top w:val="single" w:color="auto" w:sz="4" w:space="0"/>
              <w:left w:val="nil"/>
              <w:bottom w:val="single" w:color="auto" w:sz="4" w:space="0"/>
              <w:right w:val="single" w:color="auto" w:sz="4" w:space="0"/>
            </w:tcBorders>
            <w:shd w:val="clear" w:color="auto" w:fill="7E7E7E" w:themeFill="background1" w:themeFillShade="7F"/>
            <w:vAlign w:val="center"/>
          </w:tcPr>
          <w:p>
            <w:pPr>
              <w:widowControl/>
              <w:jc w:val="center"/>
              <w:rPr>
                <w:rFonts w:ascii="宋体" w:hAnsi="宋体" w:eastAsia="宋体" w:cs="Times New Roman"/>
                <w:b/>
                <w:color w:val="000000"/>
                <w:kern w:val="0"/>
                <w:sz w:val="18"/>
                <w:szCs w:val="18"/>
              </w:rPr>
            </w:pPr>
            <w:r>
              <w:rPr>
                <w:rFonts w:hint="eastAsia" w:ascii="宋体" w:hAnsi="宋体" w:eastAsia="宋体" w:cs="Times New Roman"/>
                <w:b/>
                <w:color w:val="000000"/>
                <w:kern w:val="0"/>
                <w:sz w:val="18"/>
                <w:szCs w:val="18"/>
              </w:rPr>
              <w:t>数据类型</w:t>
            </w:r>
          </w:p>
        </w:tc>
        <w:tc>
          <w:tcPr>
            <w:tcW w:w="1137" w:type="dxa"/>
            <w:tcBorders>
              <w:top w:val="single" w:color="auto" w:sz="4" w:space="0"/>
              <w:left w:val="nil"/>
              <w:bottom w:val="single" w:color="auto" w:sz="4" w:space="0"/>
              <w:right w:val="single" w:color="auto" w:sz="4" w:space="0"/>
            </w:tcBorders>
            <w:shd w:val="clear" w:color="auto" w:fill="7E7E7E" w:themeFill="background1" w:themeFillShade="7F"/>
            <w:vAlign w:val="center"/>
          </w:tcPr>
          <w:p>
            <w:pPr>
              <w:widowControl/>
              <w:jc w:val="center"/>
              <w:rPr>
                <w:rFonts w:ascii="宋体" w:hAnsi="宋体" w:eastAsia="宋体" w:cs="Times New Roman"/>
                <w:b/>
                <w:color w:val="000000"/>
                <w:kern w:val="0"/>
                <w:sz w:val="18"/>
                <w:szCs w:val="18"/>
              </w:rPr>
            </w:pPr>
            <w:r>
              <w:rPr>
                <w:rFonts w:hint="eastAsia" w:ascii="宋体" w:hAnsi="宋体" w:eastAsia="宋体" w:cs="Times New Roman"/>
                <w:b/>
                <w:color w:val="000000"/>
                <w:kern w:val="0"/>
                <w:sz w:val="18"/>
                <w:szCs w:val="18"/>
              </w:rPr>
              <w:t>主键/必填</w:t>
            </w:r>
          </w:p>
        </w:tc>
        <w:tc>
          <w:tcPr>
            <w:tcW w:w="2700" w:type="dxa"/>
            <w:tcBorders>
              <w:top w:val="single" w:color="auto" w:sz="4" w:space="0"/>
              <w:left w:val="nil"/>
              <w:bottom w:val="single" w:color="auto" w:sz="4" w:space="0"/>
              <w:right w:val="single" w:color="auto" w:sz="4" w:space="0"/>
            </w:tcBorders>
            <w:shd w:val="clear" w:color="auto" w:fill="7E7E7E" w:themeFill="background1" w:themeFillShade="7F"/>
            <w:vAlign w:val="center"/>
          </w:tcPr>
          <w:p>
            <w:pPr>
              <w:widowControl/>
              <w:ind w:firstLine="1084" w:firstLineChars="600"/>
              <w:rPr>
                <w:rFonts w:ascii="宋体" w:hAnsi="宋体" w:eastAsia="宋体" w:cs="Times New Roman"/>
                <w:b/>
                <w:color w:val="000000"/>
                <w:kern w:val="0"/>
                <w:sz w:val="18"/>
                <w:szCs w:val="18"/>
              </w:rPr>
            </w:pPr>
            <w:r>
              <w:rPr>
                <w:rFonts w:hint="eastAsia" w:ascii="宋体" w:hAnsi="宋体" w:eastAsia="宋体" w:cs="Times New Roman"/>
                <w:b/>
                <w:color w:val="000000"/>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trPr>
        <w:tc>
          <w:tcPr>
            <w:tcW w:w="711" w:type="dxa"/>
            <w:tcBorders>
              <w:top w:val="single" w:color="auto" w:sz="4" w:space="0"/>
              <w:left w:val="single" w:color="auto" w:sz="4" w:space="0"/>
              <w:bottom w:val="single" w:color="auto" w:sz="4" w:space="0"/>
              <w:right w:val="single" w:color="auto" w:sz="4" w:space="0"/>
            </w:tcBorders>
            <w:vAlign w:val="center"/>
          </w:tcPr>
          <w:p>
            <w:pPr>
              <w:numPr>
                <w:ilvl w:val="0"/>
                <w:numId w:val="13"/>
              </w:numPr>
              <w:spacing w:line="273" w:lineRule="auto"/>
              <w:jc w:val="center"/>
              <w:rPr>
                <w:rFonts w:ascii="宋体" w:hAnsi="宋体" w:eastAsia="宋体" w:cs="Times New Roman"/>
                <w:sz w:val="18"/>
                <w:szCs w:val="18"/>
              </w:rPr>
            </w:pPr>
          </w:p>
        </w:tc>
        <w:tc>
          <w:tcPr>
            <w:tcW w:w="1421"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组织内码</w:t>
            </w:r>
          </w:p>
        </w:tc>
        <w:tc>
          <w:tcPr>
            <w:tcW w:w="1418"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zznm</w:t>
            </w:r>
          </w:p>
        </w:tc>
        <w:tc>
          <w:tcPr>
            <w:tcW w:w="113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String(32)</w:t>
            </w:r>
          </w:p>
        </w:tc>
        <w:tc>
          <w:tcPr>
            <w:tcW w:w="113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Y</w:t>
            </w:r>
          </w:p>
        </w:tc>
        <w:tc>
          <w:tcPr>
            <w:tcW w:w="2700" w:type="dxa"/>
            <w:tcBorders>
              <w:top w:val="single" w:color="auto" w:sz="4" w:space="0"/>
              <w:left w:val="nil"/>
              <w:bottom w:val="single" w:color="auto" w:sz="4" w:space="0"/>
              <w:right w:val="single" w:color="auto" w:sz="4" w:space="0"/>
            </w:tcBorders>
            <w:vAlign w:val="center"/>
          </w:tcPr>
          <w:p>
            <w:pPr>
              <w:ind w:firstLine="480"/>
              <w:rPr>
                <w:rFonts w:ascii="宋体" w:hAnsi="宋体" w:cs="Times New Roman"/>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1" w:type="dxa"/>
            <w:tcBorders>
              <w:top w:val="single" w:color="auto" w:sz="4" w:space="0"/>
              <w:left w:val="single" w:color="auto" w:sz="4" w:space="0"/>
              <w:bottom w:val="single" w:color="auto" w:sz="4" w:space="0"/>
              <w:right w:val="single" w:color="auto" w:sz="4" w:space="0"/>
            </w:tcBorders>
            <w:vAlign w:val="center"/>
          </w:tcPr>
          <w:p>
            <w:pPr>
              <w:numPr>
                <w:ilvl w:val="0"/>
                <w:numId w:val="13"/>
              </w:numPr>
              <w:spacing w:line="273" w:lineRule="auto"/>
              <w:jc w:val="center"/>
              <w:rPr>
                <w:rFonts w:ascii="宋体" w:hAnsi="宋体" w:eastAsia="宋体" w:cs="Times New Roman"/>
                <w:sz w:val="18"/>
                <w:szCs w:val="18"/>
              </w:rPr>
            </w:pPr>
          </w:p>
        </w:tc>
        <w:tc>
          <w:tcPr>
            <w:tcW w:w="1421"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质检报告单内码</w:t>
            </w:r>
          </w:p>
        </w:tc>
        <w:tc>
          <w:tcPr>
            <w:tcW w:w="1418"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zjbgdnm</w:t>
            </w:r>
          </w:p>
        </w:tc>
        <w:tc>
          <w:tcPr>
            <w:tcW w:w="113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String(32)</w:t>
            </w:r>
          </w:p>
        </w:tc>
        <w:tc>
          <w:tcPr>
            <w:tcW w:w="113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Y</w:t>
            </w:r>
          </w:p>
        </w:tc>
        <w:tc>
          <w:tcPr>
            <w:tcW w:w="2700" w:type="dxa"/>
            <w:tcBorders>
              <w:top w:val="single" w:color="auto" w:sz="4" w:space="0"/>
              <w:left w:val="nil"/>
              <w:bottom w:val="single" w:color="auto" w:sz="4" w:space="0"/>
              <w:right w:val="single" w:color="auto" w:sz="4" w:space="0"/>
            </w:tcBorders>
            <w:vAlign w:val="center"/>
          </w:tcPr>
          <w:p>
            <w:pPr>
              <w:ind w:firstLine="480"/>
              <w:rPr>
                <w:rFonts w:ascii="宋体" w:hAnsi="宋体" w:cs="Times New Roman"/>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1" w:type="dxa"/>
            <w:tcBorders>
              <w:top w:val="single" w:color="auto" w:sz="4" w:space="0"/>
              <w:left w:val="single" w:color="auto" w:sz="4" w:space="0"/>
              <w:bottom w:val="single" w:color="auto" w:sz="4" w:space="0"/>
              <w:right w:val="single" w:color="auto" w:sz="4" w:space="0"/>
            </w:tcBorders>
            <w:vAlign w:val="center"/>
          </w:tcPr>
          <w:p>
            <w:pPr>
              <w:numPr>
                <w:ilvl w:val="0"/>
                <w:numId w:val="13"/>
              </w:numPr>
              <w:spacing w:line="273" w:lineRule="auto"/>
              <w:jc w:val="center"/>
              <w:rPr>
                <w:rFonts w:ascii="宋体" w:hAnsi="宋体" w:eastAsia="宋体" w:cs="Times New Roman"/>
                <w:sz w:val="18"/>
                <w:szCs w:val="18"/>
              </w:rPr>
            </w:pPr>
          </w:p>
        </w:tc>
        <w:tc>
          <w:tcPr>
            <w:tcW w:w="1421"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质检报告单明细内码</w:t>
            </w:r>
          </w:p>
        </w:tc>
        <w:tc>
          <w:tcPr>
            <w:tcW w:w="1418"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zjbgmxnm</w:t>
            </w:r>
          </w:p>
        </w:tc>
        <w:tc>
          <w:tcPr>
            <w:tcW w:w="113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String(32)</w:t>
            </w:r>
          </w:p>
        </w:tc>
        <w:tc>
          <w:tcPr>
            <w:tcW w:w="113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ascii="宋体" w:hAnsi="宋体" w:eastAsia="宋体" w:cs="Times New Roman"/>
                <w:color w:val="000000"/>
                <w:kern w:val="0"/>
                <w:sz w:val="18"/>
                <w:szCs w:val="18"/>
              </w:rPr>
              <w:t>Y</w:t>
            </w:r>
          </w:p>
        </w:tc>
        <w:tc>
          <w:tcPr>
            <w:tcW w:w="2700" w:type="dxa"/>
            <w:tcBorders>
              <w:top w:val="single" w:color="auto" w:sz="4" w:space="0"/>
              <w:left w:val="nil"/>
              <w:bottom w:val="single" w:color="auto" w:sz="4" w:space="0"/>
              <w:right w:val="single" w:color="auto" w:sz="4" w:space="0"/>
            </w:tcBorders>
            <w:vAlign w:val="center"/>
          </w:tcPr>
          <w:p>
            <w:pPr>
              <w:ind w:firstLine="480"/>
              <w:rPr>
                <w:rFonts w:ascii="宋体" w:hAnsi="宋体" w:cs="Times New Roman"/>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1" w:type="dxa"/>
            <w:tcBorders>
              <w:top w:val="single" w:color="auto" w:sz="4" w:space="0"/>
              <w:left w:val="single" w:color="auto" w:sz="4" w:space="0"/>
              <w:bottom w:val="single" w:color="auto" w:sz="4" w:space="0"/>
              <w:right w:val="single" w:color="auto" w:sz="4" w:space="0"/>
            </w:tcBorders>
            <w:vAlign w:val="center"/>
          </w:tcPr>
          <w:p>
            <w:pPr>
              <w:numPr>
                <w:ilvl w:val="0"/>
                <w:numId w:val="13"/>
              </w:numPr>
              <w:spacing w:line="273" w:lineRule="auto"/>
              <w:jc w:val="center"/>
              <w:rPr>
                <w:rFonts w:ascii="宋体" w:hAnsi="宋体" w:eastAsia="宋体" w:cs="Times New Roman"/>
                <w:sz w:val="18"/>
                <w:szCs w:val="18"/>
              </w:rPr>
            </w:pPr>
          </w:p>
        </w:tc>
        <w:tc>
          <w:tcPr>
            <w:tcW w:w="1421"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检验项目内码</w:t>
            </w:r>
          </w:p>
        </w:tc>
        <w:tc>
          <w:tcPr>
            <w:tcW w:w="1418"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jyxmnm</w:t>
            </w:r>
          </w:p>
        </w:tc>
        <w:tc>
          <w:tcPr>
            <w:tcW w:w="113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String(32)</w:t>
            </w:r>
          </w:p>
        </w:tc>
        <w:tc>
          <w:tcPr>
            <w:tcW w:w="113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ascii="宋体" w:hAnsi="宋体" w:eastAsia="宋体" w:cs="Times New Roman"/>
                <w:color w:val="000000"/>
                <w:kern w:val="0"/>
                <w:sz w:val="18"/>
                <w:szCs w:val="18"/>
              </w:rPr>
              <w:t>Y</w:t>
            </w:r>
          </w:p>
        </w:tc>
        <w:tc>
          <w:tcPr>
            <w:tcW w:w="2700" w:type="dxa"/>
            <w:tcBorders>
              <w:top w:val="single" w:color="auto" w:sz="4" w:space="0"/>
              <w:left w:val="nil"/>
              <w:bottom w:val="single" w:color="auto" w:sz="4" w:space="0"/>
              <w:right w:val="single" w:color="auto" w:sz="4" w:space="0"/>
            </w:tcBorders>
            <w:vAlign w:val="center"/>
          </w:tcPr>
          <w:p>
            <w:pPr>
              <w:widowControl/>
              <w:jc w:val="left"/>
              <w:rPr>
                <w:rFonts w:ascii="宋体" w:hAnsi="宋体" w:cs="Times New Roman"/>
                <w:kern w:val="0"/>
                <w:szCs w:val="24"/>
              </w:rPr>
            </w:pPr>
            <w:r>
              <w:rPr>
                <w:rFonts w:hint="eastAsia" w:ascii="宋体" w:hAnsi="宋体" w:eastAsia="宋体" w:cs="宋体"/>
                <w:bCs/>
                <w:sz w:val="18"/>
                <w:szCs w:val="18"/>
              </w:rPr>
              <w:t>参照：LS/T 1704.1-2004粮食信息分类与编码粮食检验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1" w:type="dxa"/>
            <w:tcBorders>
              <w:top w:val="single" w:color="auto" w:sz="4" w:space="0"/>
              <w:left w:val="single" w:color="auto" w:sz="4" w:space="0"/>
              <w:bottom w:val="single" w:color="auto" w:sz="4" w:space="0"/>
              <w:right w:val="single" w:color="auto" w:sz="4" w:space="0"/>
            </w:tcBorders>
            <w:vAlign w:val="center"/>
          </w:tcPr>
          <w:p>
            <w:pPr>
              <w:numPr>
                <w:ilvl w:val="0"/>
                <w:numId w:val="13"/>
              </w:numPr>
              <w:spacing w:line="273" w:lineRule="auto"/>
              <w:jc w:val="center"/>
              <w:rPr>
                <w:rFonts w:ascii="宋体" w:hAnsi="宋体" w:eastAsia="宋体" w:cs="Times New Roman"/>
                <w:sz w:val="18"/>
                <w:szCs w:val="18"/>
              </w:rPr>
            </w:pPr>
          </w:p>
        </w:tc>
        <w:tc>
          <w:tcPr>
            <w:tcW w:w="1421"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检验标准</w:t>
            </w:r>
          </w:p>
        </w:tc>
        <w:tc>
          <w:tcPr>
            <w:tcW w:w="1418"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jybz</w:t>
            </w:r>
          </w:p>
        </w:tc>
        <w:tc>
          <w:tcPr>
            <w:tcW w:w="113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String(64)</w:t>
            </w:r>
          </w:p>
        </w:tc>
        <w:tc>
          <w:tcPr>
            <w:tcW w:w="113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ascii="宋体" w:hAnsi="宋体" w:eastAsia="宋体" w:cs="Times New Roman"/>
                <w:color w:val="000000"/>
                <w:kern w:val="0"/>
                <w:sz w:val="18"/>
                <w:szCs w:val="18"/>
              </w:rPr>
              <w:t>Y</w:t>
            </w:r>
          </w:p>
        </w:tc>
        <w:tc>
          <w:tcPr>
            <w:tcW w:w="2700" w:type="dxa"/>
            <w:tcBorders>
              <w:top w:val="single" w:color="auto" w:sz="4" w:space="0"/>
              <w:left w:val="nil"/>
              <w:bottom w:val="single" w:color="auto" w:sz="4" w:space="0"/>
              <w:right w:val="single" w:color="auto" w:sz="4" w:space="0"/>
            </w:tcBorders>
            <w:vAlign w:val="center"/>
          </w:tcPr>
          <w:p>
            <w:pPr>
              <w:widowControl/>
              <w:ind w:firstLine="440"/>
              <w:jc w:val="left"/>
              <w:rPr>
                <w:rFonts w:ascii="宋体" w:hAnsi="宋体" w:cs="Times New Roman"/>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1" w:type="dxa"/>
            <w:tcBorders>
              <w:top w:val="single" w:color="auto" w:sz="4" w:space="0"/>
              <w:left w:val="single" w:color="auto" w:sz="4" w:space="0"/>
              <w:bottom w:val="single" w:color="auto" w:sz="4" w:space="0"/>
              <w:right w:val="single" w:color="auto" w:sz="4" w:space="0"/>
            </w:tcBorders>
            <w:vAlign w:val="center"/>
          </w:tcPr>
          <w:p>
            <w:pPr>
              <w:numPr>
                <w:ilvl w:val="0"/>
                <w:numId w:val="13"/>
              </w:numPr>
              <w:spacing w:line="273" w:lineRule="auto"/>
              <w:jc w:val="center"/>
              <w:rPr>
                <w:rFonts w:ascii="宋体" w:hAnsi="宋体" w:eastAsia="宋体" w:cs="Times New Roman"/>
                <w:sz w:val="18"/>
                <w:szCs w:val="18"/>
              </w:rPr>
            </w:pPr>
          </w:p>
        </w:tc>
        <w:tc>
          <w:tcPr>
            <w:tcW w:w="1421"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检验结论</w:t>
            </w:r>
          </w:p>
        </w:tc>
        <w:tc>
          <w:tcPr>
            <w:tcW w:w="1418"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jyjl</w:t>
            </w:r>
          </w:p>
        </w:tc>
        <w:tc>
          <w:tcPr>
            <w:tcW w:w="113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String(512)</w:t>
            </w:r>
          </w:p>
        </w:tc>
        <w:tc>
          <w:tcPr>
            <w:tcW w:w="113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ascii="宋体" w:hAnsi="宋体" w:eastAsia="宋体" w:cs="Times New Roman"/>
                <w:color w:val="000000"/>
                <w:kern w:val="0"/>
                <w:sz w:val="18"/>
                <w:szCs w:val="18"/>
              </w:rPr>
              <w:t>Y</w:t>
            </w:r>
          </w:p>
        </w:tc>
        <w:tc>
          <w:tcPr>
            <w:tcW w:w="2700" w:type="dxa"/>
            <w:tcBorders>
              <w:top w:val="single" w:color="auto" w:sz="4" w:space="0"/>
              <w:left w:val="nil"/>
              <w:bottom w:val="single" w:color="auto" w:sz="4" w:space="0"/>
              <w:right w:val="single" w:color="auto" w:sz="4" w:space="0"/>
            </w:tcBorders>
            <w:vAlign w:val="center"/>
          </w:tcPr>
          <w:p>
            <w:pPr>
              <w:widowControl/>
              <w:jc w:val="left"/>
              <w:rPr>
                <w:rFonts w:ascii="宋体" w:hAnsi="宋体" w:cs="Times New Roman"/>
                <w:color w:val="000000"/>
                <w:kern w:val="0"/>
                <w:sz w:val="22"/>
              </w:rPr>
            </w:pPr>
            <w:r>
              <w:rPr>
                <w:rFonts w:hint="eastAsia" w:ascii="宋体" w:hAnsi="宋体" w:eastAsia="宋体" w:cs="宋体"/>
                <w:bCs/>
                <w:sz w:val="18"/>
                <w:szCs w:val="18"/>
              </w:rPr>
              <w:t>以英文逗号分隔，与检验项目顺序保持一致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2" w:hRule="atLeast"/>
        </w:trPr>
        <w:tc>
          <w:tcPr>
            <w:tcW w:w="711" w:type="dxa"/>
            <w:tcBorders>
              <w:top w:val="single" w:color="auto" w:sz="4" w:space="0"/>
              <w:left w:val="single" w:color="auto" w:sz="4" w:space="0"/>
              <w:bottom w:val="single" w:color="auto" w:sz="4" w:space="0"/>
              <w:right w:val="single" w:color="auto" w:sz="4" w:space="0"/>
            </w:tcBorders>
            <w:vAlign w:val="center"/>
          </w:tcPr>
          <w:p>
            <w:pPr>
              <w:numPr>
                <w:ilvl w:val="0"/>
                <w:numId w:val="13"/>
              </w:numPr>
              <w:spacing w:line="273" w:lineRule="auto"/>
              <w:jc w:val="center"/>
              <w:rPr>
                <w:rFonts w:ascii="宋体" w:hAnsi="宋体" w:eastAsia="宋体" w:cs="Times New Roman"/>
                <w:sz w:val="18"/>
                <w:szCs w:val="18"/>
              </w:rPr>
            </w:pPr>
          </w:p>
        </w:tc>
        <w:tc>
          <w:tcPr>
            <w:tcW w:w="1421"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备注</w:t>
            </w:r>
          </w:p>
        </w:tc>
        <w:tc>
          <w:tcPr>
            <w:tcW w:w="1418" w:type="dxa"/>
            <w:tcBorders>
              <w:top w:val="single" w:color="auto" w:sz="4" w:space="0"/>
              <w:left w:val="nil"/>
              <w:bottom w:val="single" w:color="auto" w:sz="4" w:space="0"/>
              <w:right w:val="single" w:color="auto" w:sz="4" w:space="0"/>
            </w:tcBorders>
            <w:vAlign w:val="center"/>
          </w:tcPr>
          <w:p>
            <w:pPr>
              <w:widowControl/>
              <w:ind w:firstLine="540" w:firstLineChars="300"/>
              <w:jc w:val="left"/>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bz</w:t>
            </w:r>
          </w:p>
        </w:tc>
        <w:tc>
          <w:tcPr>
            <w:tcW w:w="113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hint="eastAsia" w:ascii="宋体" w:hAnsi="宋体" w:eastAsia="宋体" w:cs="Times New Roman"/>
                <w:color w:val="000000"/>
                <w:kern w:val="0"/>
                <w:sz w:val="18"/>
                <w:szCs w:val="18"/>
              </w:rPr>
              <w:t>String(1024)</w:t>
            </w:r>
          </w:p>
        </w:tc>
        <w:tc>
          <w:tcPr>
            <w:tcW w:w="113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Times New Roman"/>
                <w:color w:val="000000"/>
                <w:kern w:val="0"/>
                <w:sz w:val="18"/>
                <w:szCs w:val="18"/>
              </w:rPr>
            </w:pPr>
            <w:r>
              <w:rPr>
                <w:rFonts w:ascii="宋体" w:hAnsi="宋体" w:eastAsia="宋体" w:cs="Times New Roman"/>
                <w:color w:val="000000"/>
                <w:kern w:val="0"/>
                <w:sz w:val="18"/>
                <w:szCs w:val="18"/>
              </w:rPr>
              <w:t>Y</w:t>
            </w:r>
          </w:p>
        </w:tc>
        <w:tc>
          <w:tcPr>
            <w:tcW w:w="2700" w:type="dxa"/>
            <w:tcBorders>
              <w:top w:val="single" w:color="auto" w:sz="4" w:space="0"/>
              <w:left w:val="nil"/>
              <w:bottom w:val="single" w:color="auto" w:sz="4" w:space="0"/>
              <w:right w:val="single" w:color="auto" w:sz="4" w:space="0"/>
            </w:tcBorders>
            <w:vAlign w:val="center"/>
          </w:tcPr>
          <w:p>
            <w:pPr>
              <w:widowControl/>
              <w:ind w:firstLine="480"/>
              <w:jc w:val="left"/>
              <w:rPr>
                <w:rFonts w:ascii="宋体" w:hAnsi="宋体" w:cs="Courier New"/>
                <w:color w:val="000000"/>
                <w:kern w:val="0"/>
                <w:szCs w:val="24"/>
              </w:rPr>
            </w:pPr>
          </w:p>
        </w:tc>
      </w:tr>
    </w:tbl>
    <w:p>
      <w:pPr>
        <w:pStyle w:val="26"/>
        <w:numPr>
          <w:ilvl w:val="2"/>
          <w:numId w:val="2"/>
        </w:numPr>
        <w:spacing w:before="156" w:after="156"/>
        <w:rPr>
          <w:rFonts w:ascii="宋体" w:hAnsi="宋体" w:eastAsia="宋体" w:cs="宋体"/>
        </w:rPr>
      </w:pPr>
      <w:r>
        <w:rPr>
          <w:rFonts w:hint="eastAsia" w:ascii="宋体" w:hAnsi="宋体" w:eastAsia="宋体" w:cs="宋体"/>
        </w:rPr>
        <w:t>粮库出入库类</w:t>
      </w:r>
    </w:p>
    <w:p>
      <w:pPr>
        <w:pStyle w:val="23"/>
        <w:spacing w:line="300" w:lineRule="auto"/>
        <w:rPr>
          <w:rFonts w:hAnsi="宋体" w:cs="宋体"/>
        </w:rPr>
      </w:pPr>
      <w:r>
        <w:rPr>
          <w:rFonts w:hint="eastAsia" w:hAnsi="宋体" w:cs="宋体"/>
        </w:rPr>
        <w:t>粮食出入库类接口包含1301、1302、1303、1304、1306、1308、1309、1310、1311、1312，负责传递业务数据包括粮食出库通知单信息、粮食入库单信息、粮食入库检验单信息、粮食入库结算单信息、粮食出库单信息、粮食倒仓单信息、粮食库存单信息、损溢单信息、性质转变单信息。以下为粮食出入库类接口关系图：</w:t>
      </w:r>
    </w:p>
    <w:p>
      <w:pPr>
        <w:spacing w:beforeLines="50" w:afterLines="50"/>
        <w:jc w:val="center"/>
        <w:rPr>
          <w:rFonts w:ascii="宋体" w:hAnsi="宋体" w:eastAsia="宋体" w:cs="宋体"/>
        </w:rPr>
      </w:pPr>
      <w:r>
        <w:rPr>
          <w:rFonts w:hint="eastAsia" w:ascii="宋体" w:hAnsi="宋体" w:eastAsia="宋体" w:cs="宋体"/>
        </w:rPr>
        <w:drawing>
          <wp:inline distT="0" distB="0" distL="114300" distR="114300">
            <wp:extent cx="5260340" cy="3905250"/>
            <wp:effectExtent l="0" t="0" r="0" b="0"/>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11"/>
                    <a:stretch>
                      <a:fillRect/>
                    </a:stretch>
                  </pic:blipFill>
                  <pic:spPr>
                    <a:xfrm>
                      <a:off x="0" y="0"/>
                      <a:ext cx="5272475" cy="3913818"/>
                    </a:xfrm>
                    <a:prstGeom prst="rect">
                      <a:avLst/>
                    </a:prstGeom>
                    <a:noFill/>
                    <a:ln>
                      <a:noFill/>
                    </a:ln>
                  </pic:spPr>
                </pic:pic>
              </a:graphicData>
            </a:graphic>
          </wp:inline>
        </w:drawing>
      </w:r>
    </w:p>
    <w:p>
      <w:pPr>
        <w:pStyle w:val="23"/>
        <w:spacing w:beforeLines="50" w:afterLines="50"/>
        <w:ind w:firstLine="0" w:firstLineChars="0"/>
        <w:jc w:val="center"/>
        <w:rPr>
          <w:rFonts w:hAnsi="宋体" w:cs="宋体"/>
          <w:bCs/>
          <w:szCs w:val="21"/>
        </w:rPr>
      </w:pPr>
      <w:r>
        <w:rPr>
          <w:rFonts w:hint="eastAsia" w:hAnsi="宋体" w:cs="宋体"/>
          <w:bCs/>
          <w:szCs w:val="21"/>
        </w:rPr>
        <w:t>图7-12 粮库出入库信息</w:t>
      </w:r>
    </w:p>
    <w:p>
      <w:pPr>
        <w:pStyle w:val="4"/>
        <w:keepNext w:val="0"/>
        <w:keepLines w:val="0"/>
        <w:numPr>
          <w:ilvl w:val="3"/>
          <w:numId w:val="2"/>
        </w:numPr>
        <w:ind w:left="0" w:leftChars="-2" w:hanging="4" w:hangingChars="2"/>
        <w:rPr>
          <w:rFonts w:ascii="宋体" w:hAnsi="宋体" w:eastAsia="宋体" w:cs="宋体"/>
          <w:sz w:val="21"/>
          <w:szCs w:val="21"/>
        </w:rPr>
      </w:pPr>
      <w:r>
        <w:rPr>
          <w:rFonts w:hint="eastAsia" w:ascii="宋体" w:hAnsi="宋体" w:eastAsia="宋体" w:cs="宋体"/>
          <w:sz w:val="21"/>
          <w:szCs w:val="21"/>
        </w:rPr>
        <w:t>粮食出库通知单数据接口</w:t>
      </w:r>
    </w:p>
    <w:p>
      <w:pPr>
        <w:pStyle w:val="23"/>
        <w:rPr>
          <w:rFonts w:hAnsi="宋体" w:cs="宋体"/>
        </w:rPr>
      </w:pPr>
      <w:r>
        <w:rPr>
          <w:rFonts w:hint="eastAsia" w:hAnsi="宋体" w:cs="宋体"/>
        </w:rPr>
        <w:t>接口编号：1301</w:t>
      </w:r>
    </w:p>
    <w:p>
      <w:pPr>
        <w:pStyle w:val="23"/>
        <w:rPr>
          <w:rFonts w:hAnsi="宋体" w:cs="宋体"/>
        </w:rPr>
      </w:pPr>
      <w:r>
        <w:rPr>
          <w:rFonts w:hint="eastAsia" w:hAnsi="宋体" w:cs="宋体"/>
        </w:rPr>
        <w:t>接口地址：http://【市平台接入地址】/service/API/UPLOAD/ V3.2/1301</w:t>
      </w:r>
    </w:p>
    <w:p>
      <w:pPr>
        <w:pStyle w:val="23"/>
        <w:rPr>
          <w:rFonts w:hAnsi="宋体" w:cs="宋体"/>
        </w:rPr>
      </w:pPr>
      <w:r>
        <w:rPr>
          <w:rFonts w:hint="eastAsia" w:hAnsi="宋体" w:cs="宋体"/>
        </w:rPr>
        <w:t>参考规范：《LS/T 1804-2016 粮食出入库业务信息系统技术规范》</w:t>
      </w:r>
    </w:p>
    <w:p>
      <w:pPr>
        <w:pStyle w:val="23"/>
        <w:rPr>
          <w:rFonts w:hAnsi="宋体" w:cs="宋体"/>
        </w:rPr>
      </w:pPr>
      <w:r>
        <w:rPr>
          <w:rFonts w:hint="eastAsia" w:hAnsi="宋体" w:cs="宋体"/>
        </w:rPr>
        <w:t>是否核心接口：是</w:t>
      </w:r>
    </w:p>
    <w:p>
      <w:pPr>
        <w:pStyle w:val="23"/>
        <w:rPr>
          <w:rFonts w:hAnsi="宋体" w:cs="宋体"/>
        </w:rPr>
      </w:pPr>
      <w:r>
        <w:rPr>
          <w:rFonts w:hint="eastAsia" w:hAnsi="宋体" w:cs="宋体"/>
        </w:rPr>
        <w:t>接口字段内容：</w:t>
      </w:r>
    </w:p>
    <w:p>
      <w:pPr>
        <w:pStyle w:val="23"/>
        <w:numPr>
          <w:ilvl w:val="255"/>
          <w:numId w:val="0"/>
        </w:numPr>
        <w:tabs>
          <w:tab w:val="right" w:leader="dot" w:pos="851"/>
          <w:tab w:val="clear" w:pos="4201"/>
          <w:tab w:val="clear" w:pos="9298"/>
        </w:tabs>
        <w:spacing w:line="480" w:lineRule="auto"/>
        <w:ind w:firstLine="2310" w:firstLineChars="1100"/>
        <w:rPr>
          <w:rFonts w:hAnsi="宋体" w:cs="宋体"/>
        </w:rPr>
      </w:pPr>
      <w:r>
        <w:rPr>
          <w:rFonts w:hint="eastAsia" w:hAnsi="宋体" w:cs="宋体"/>
          <w:szCs w:val="21"/>
        </w:rPr>
        <w:t>表7-13   粮食出库通知单信息数据接口</w:t>
      </w:r>
    </w:p>
    <w:tbl>
      <w:tblPr>
        <w:tblStyle w:val="11"/>
        <w:tblW w:w="815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311"/>
        <w:gridCol w:w="1311"/>
        <w:gridCol w:w="1163"/>
        <w:gridCol w:w="1164"/>
        <w:gridCol w:w="2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3" w:hRule="atLeast"/>
        </w:trPr>
        <w:tc>
          <w:tcPr>
            <w:tcW w:w="731" w:type="dxa"/>
            <w:shd w:val="clear" w:color="auto" w:fill="7E7E7E" w:themeFill="background1" w:themeFillShade="7F"/>
            <w:vAlign w:val="center"/>
          </w:tcPr>
          <w:p>
            <w:pPr>
              <w:jc w:val="center"/>
              <w:rPr>
                <w:rFonts w:ascii="宋体" w:hAnsi="宋体" w:eastAsia="宋体" w:cs="宋体"/>
                <w:b/>
                <w:kern w:val="0"/>
                <w:sz w:val="18"/>
                <w:szCs w:val="18"/>
              </w:rPr>
            </w:pPr>
            <w:r>
              <w:rPr>
                <w:rFonts w:hint="eastAsia" w:ascii="宋体" w:hAnsi="宋体" w:eastAsia="宋体" w:cs="宋体"/>
                <w:b/>
                <w:sz w:val="18"/>
                <w:szCs w:val="18"/>
              </w:rPr>
              <w:t>序号</w:t>
            </w:r>
          </w:p>
        </w:tc>
        <w:tc>
          <w:tcPr>
            <w:tcW w:w="1311" w:type="dxa"/>
            <w:shd w:val="clear" w:color="auto" w:fill="7E7E7E" w:themeFill="background1" w:themeFillShade="7F"/>
            <w:vAlign w:val="center"/>
          </w:tcPr>
          <w:p>
            <w:pPr>
              <w:jc w:val="center"/>
              <w:rPr>
                <w:rFonts w:ascii="宋体" w:hAnsi="宋体" w:eastAsia="宋体" w:cs="宋体"/>
                <w:b/>
                <w:kern w:val="0"/>
                <w:sz w:val="18"/>
                <w:szCs w:val="18"/>
              </w:rPr>
            </w:pPr>
            <w:r>
              <w:rPr>
                <w:rFonts w:hint="eastAsia" w:ascii="宋体" w:hAnsi="宋体" w:eastAsia="宋体" w:cs="宋体"/>
                <w:b/>
                <w:kern w:val="0"/>
                <w:sz w:val="18"/>
                <w:szCs w:val="18"/>
              </w:rPr>
              <w:t>中文名称</w:t>
            </w:r>
          </w:p>
        </w:tc>
        <w:tc>
          <w:tcPr>
            <w:tcW w:w="1311" w:type="dxa"/>
            <w:shd w:val="clear" w:color="auto" w:fill="7E7E7E" w:themeFill="background1" w:themeFillShade="7F"/>
            <w:vAlign w:val="center"/>
          </w:tcPr>
          <w:p>
            <w:pPr>
              <w:jc w:val="center"/>
              <w:rPr>
                <w:rFonts w:ascii="宋体" w:hAnsi="宋体" w:eastAsia="宋体" w:cs="宋体"/>
                <w:b/>
                <w:kern w:val="0"/>
                <w:sz w:val="18"/>
                <w:szCs w:val="18"/>
              </w:rPr>
            </w:pPr>
            <w:r>
              <w:rPr>
                <w:rFonts w:hint="eastAsia" w:ascii="宋体" w:hAnsi="宋体" w:eastAsia="宋体" w:cs="宋体"/>
                <w:b/>
                <w:kern w:val="0"/>
                <w:sz w:val="18"/>
                <w:szCs w:val="18"/>
              </w:rPr>
              <w:t>字段标识</w:t>
            </w:r>
          </w:p>
        </w:tc>
        <w:tc>
          <w:tcPr>
            <w:tcW w:w="1163" w:type="dxa"/>
            <w:shd w:val="clear" w:color="auto" w:fill="7E7E7E" w:themeFill="background1" w:themeFillShade="7F"/>
            <w:vAlign w:val="center"/>
          </w:tcPr>
          <w:p>
            <w:pPr>
              <w:jc w:val="center"/>
              <w:rPr>
                <w:rFonts w:ascii="宋体" w:hAnsi="宋体" w:eastAsia="宋体" w:cs="宋体"/>
                <w:b/>
                <w:sz w:val="18"/>
                <w:szCs w:val="18"/>
              </w:rPr>
            </w:pPr>
            <w:r>
              <w:rPr>
                <w:rFonts w:hint="eastAsia" w:ascii="宋体" w:hAnsi="宋体" w:eastAsia="宋体" w:cs="宋体"/>
                <w:b/>
                <w:kern w:val="0"/>
                <w:sz w:val="18"/>
                <w:szCs w:val="18"/>
              </w:rPr>
              <w:t>数据类型</w:t>
            </w:r>
          </w:p>
        </w:tc>
        <w:tc>
          <w:tcPr>
            <w:tcW w:w="1164" w:type="dxa"/>
            <w:shd w:val="clear" w:color="auto" w:fill="7E7E7E" w:themeFill="background1" w:themeFillShade="7F"/>
            <w:vAlign w:val="center"/>
          </w:tcPr>
          <w:p>
            <w:pPr>
              <w:jc w:val="center"/>
              <w:rPr>
                <w:rFonts w:ascii="宋体" w:hAnsi="宋体" w:eastAsia="宋体" w:cs="宋体"/>
                <w:b/>
                <w:kern w:val="0"/>
                <w:sz w:val="18"/>
                <w:szCs w:val="18"/>
                <w:highlight w:val="lightGray"/>
              </w:rPr>
            </w:pPr>
            <w:r>
              <w:rPr>
                <w:rFonts w:hint="eastAsia" w:ascii="宋体" w:hAnsi="宋体" w:eastAsia="宋体" w:cs="宋体"/>
                <w:b/>
                <w:sz w:val="18"/>
                <w:szCs w:val="18"/>
              </w:rPr>
              <w:t>主键/必填</w:t>
            </w:r>
          </w:p>
        </w:tc>
        <w:tc>
          <w:tcPr>
            <w:tcW w:w="2474" w:type="dxa"/>
            <w:shd w:val="clear" w:color="auto" w:fill="7E7E7E" w:themeFill="background1" w:themeFillShade="7F"/>
            <w:vAlign w:val="center"/>
          </w:tcPr>
          <w:p>
            <w:pPr>
              <w:jc w:val="center"/>
              <w:rPr>
                <w:rFonts w:ascii="宋体" w:hAnsi="宋体" w:eastAsia="宋体" w:cs="宋体"/>
                <w:b/>
                <w:kern w:val="0"/>
                <w:sz w:val="18"/>
                <w:szCs w:val="18"/>
              </w:rPr>
            </w:pPr>
            <w:r>
              <w:rPr>
                <w:rFonts w:hint="eastAsia" w:ascii="宋体" w:hAnsi="宋体" w:eastAsia="宋体" w:cs="宋体"/>
                <w:b/>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4" w:hRule="atLeast"/>
        </w:trPr>
        <w:tc>
          <w:tcPr>
            <w:tcW w:w="731" w:type="dxa"/>
            <w:vAlign w:val="center"/>
          </w:tcPr>
          <w:p>
            <w:pPr>
              <w:rPr>
                <w:rFonts w:ascii="宋体" w:hAnsi="宋体" w:eastAsia="宋体" w:cs="宋体"/>
                <w:color w:val="000000"/>
                <w:sz w:val="18"/>
                <w:szCs w:val="18"/>
              </w:rPr>
            </w:pPr>
            <w:bookmarkStart w:id="57" w:name="_Hlk25088293"/>
            <w:r>
              <w:rPr>
                <w:rFonts w:hint="eastAsia" w:ascii="宋体" w:hAnsi="宋体" w:eastAsia="宋体" w:cs="宋体"/>
                <w:color w:val="000000"/>
                <w:sz w:val="18"/>
                <w:szCs w:val="18"/>
              </w:rPr>
              <w:t>1</w:t>
            </w:r>
          </w:p>
        </w:tc>
        <w:tc>
          <w:tcPr>
            <w:tcW w:w="1311" w:type="dxa"/>
            <w:vAlign w:val="center"/>
          </w:tcPr>
          <w:p>
            <w:pPr>
              <w:jc w:val="center"/>
              <w:rPr>
                <w:rFonts w:ascii="宋体" w:hAnsi="宋体" w:eastAsia="宋体" w:cs="宋体"/>
                <w:sz w:val="18"/>
                <w:szCs w:val="18"/>
              </w:rPr>
            </w:pPr>
            <w:r>
              <w:rPr>
                <w:rFonts w:hint="eastAsia" w:ascii="宋体" w:hAnsi="宋体" w:eastAsia="宋体" w:cs="宋体"/>
                <w:color w:val="000000"/>
                <w:sz w:val="18"/>
                <w:szCs w:val="18"/>
              </w:rPr>
              <w:t>组织内码</w:t>
            </w:r>
          </w:p>
        </w:tc>
        <w:tc>
          <w:tcPr>
            <w:tcW w:w="1311" w:type="dxa"/>
            <w:vAlign w:val="center"/>
          </w:tcPr>
          <w:p>
            <w:pPr>
              <w:jc w:val="center"/>
              <w:rPr>
                <w:rFonts w:ascii="宋体" w:hAnsi="宋体" w:eastAsia="宋体" w:cs="宋体"/>
                <w:sz w:val="18"/>
                <w:szCs w:val="18"/>
              </w:rPr>
            </w:pPr>
            <w:r>
              <w:rPr>
                <w:rFonts w:hint="eastAsia" w:ascii="宋体" w:hAnsi="宋体" w:eastAsia="宋体" w:cs="宋体"/>
                <w:sz w:val="18"/>
                <w:szCs w:val="18"/>
              </w:rPr>
              <w:t>zznm</w:t>
            </w:r>
          </w:p>
        </w:tc>
        <w:tc>
          <w:tcPr>
            <w:tcW w:w="1163"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sz w:val="18"/>
                <w:szCs w:val="18"/>
              </w:rPr>
              <w:t>String(32)</w:t>
            </w:r>
          </w:p>
        </w:tc>
        <w:tc>
          <w:tcPr>
            <w:tcW w:w="1164"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474" w:type="dxa"/>
            <w:vAlign w:val="center"/>
          </w:tcPr>
          <w:p>
            <w:pPr>
              <w:rPr>
                <w:rFonts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4" w:hRule="atLeast"/>
        </w:trPr>
        <w:tc>
          <w:tcPr>
            <w:tcW w:w="731" w:type="dxa"/>
            <w:vAlign w:val="center"/>
          </w:tcPr>
          <w:p>
            <w:pPr>
              <w:ind w:firstLine="180" w:firstLineChars="100"/>
              <w:rPr>
                <w:rFonts w:ascii="宋体" w:hAnsi="宋体" w:eastAsia="宋体" w:cs="宋体"/>
                <w:color w:val="000000"/>
                <w:sz w:val="18"/>
                <w:szCs w:val="18"/>
              </w:rPr>
            </w:pPr>
            <w:r>
              <w:rPr>
                <w:rFonts w:hint="eastAsia" w:ascii="宋体" w:hAnsi="宋体" w:eastAsia="宋体" w:cs="宋体"/>
                <w:color w:val="000000"/>
                <w:sz w:val="18"/>
                <w:szCs w:val="18"/>
              </w:rPr>
              <w:t>2</w:t>
            </w:r>
          </w:p>
        </w:tc>
        <w:tc>
          <w:tcPr>
            <w:tcW w:w="1311" w:type="dxa"/>
            <w:vAlign w:val="center"/>
          </w:tcPr>
          <w:p>
            <w:pPr>
              <w:jc w:val="center"/>
              <w:rPr>
                <w:rFonts w:ascii="宋体" w:hAnsi="宋体" w:eastAsia="宋体" w:cs="宋体"/>
                <w:sz w:val="18"/>
                <w:szCs w:val="18"/>
              </w:rPr>
            </w:pPr>
            <w:r>
              <w:rPr>
                <w:rFonts w:hint="eastAsia" w:ascii="宋体" w:hAnsi="宋体" w:eastAsia="宋体" w:cs="宋体"/>
                <w:color w:val="000000"/>
                <w:sz w:val="18"/>
                <w:szCs w:val="18"/>
              </w:rPr>
              <w:t>通知单编号</w:t>
            </w:r>
          </w:p>
        </w:tc>
        <w:tc>
          <w:tcPr>
            <w:tcW w:w="1311" w:type="dxa"/>
            <w:vAlign w:val="center"/>
          </w:tcPr>
          <w:p>
            <w:pPr>
              <w:jc w:val="center"/>
              <w:rPr>
                <w:rFonts w:ascii="宋体" w:hAnsi="宋体" w:eastAsia="宋体" w:cs="宋体"/>
                <w:sz w:val="18"/>
                <w:szCs w:val="18"/>
              </w:rPr>
            </w:pPr>
            <w:r>
              <w:rPr>
                <w:rFonts w:hint="eastAsia" w:ascii="宋体" w:hAnsi="宋体" w:eastAsia="宋体" w:cs="宋体"/>
                <w:sz w:val="18"/>
                <w:szCs w:val="18"/>
              </w:rPr>
              <w:t>tzdbh</w:t>
            </w:r>
          </w:p>
        </w:tc>
        <w:tc>
          <w:tcPr>
            <w:tcW w:w="1163"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sz w:val="18"/>
                <w:szCs w:val="18"/>
              </w:rPr>
              <w:t>String(32)</w:t>
            </w:r>
          </w:p>
        </w:tc>
        <w:tc>
          <w:tcPr>
            <w:tcW w:w="1164"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474" w:type="dxa"/>
            <w:vAlign w:val="center"/>
          </w:tcPr>
          <w:p>
            <w:pPr>
              <w:rPr>
                <w:rFonts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4" w:hRule="atLeast"/>
        </w:trPr>
        <w:tc>
          <w:tcPr>
            <w:tcW w:w="731" w:type="dxa"/>
            <w:vAlign w:val="center"/>
          </w:tcPr>
          <w:p>
            <w:pPr>
              <w:rPr>
                <w:rFonts w:ascii="宋体" w:hAnsi="宋体" w:eastAsia="宋体" w:cs="宋体"/>
                <w:color w:val="000000"/>
                <w:sz w:val="18"/>
                <w:szCs w:val="18"/>
              </w:rPr>
            </w:pPr>
            <w:r>
              <w:rPr>
                <w:rFonts w:hint="eastAsia" w:ascii="宋体" w:hAnsi="宋体" w:eastAsia="宋体" w:cs="宋体"/>
                <w:color w:val="000000"/>
                <w:sz w:val="18"/>
                <w:szCs w:val="18"/>
              </w:rPr>
              <w:t>3</w:t>
            </w:r>
          </w:p>
        </w:tc>
        <w:tc>
          <w:tcPr>
            <w:tcW w:w="1311" w:type="dxa"/>
            <w:vAlign w:val="center"/>
          </w:tcPr>
          <w:p>
            <w:pPr>
              <w:jc w:val="center"/>
              <w:rPr>
                <w:rFonts w:ascii="宋体" w:hAnsi="宋体" w:eastAsia="宋体" w:cs="宋体"/>
                <w:sz w:val="18"/>
                <w:szCs w:val="18"/>
              </w:rPr>
            </w:pPr>
            <w:r>
              <w:rPr>
                <w:rFonts w:hint="eastAsia" w:ascii="宋体" w:hAnsi="宋体" w:eastAsia="宋体" w:cs="宋体"/>
                <w:color w:val="000000"/>
                <w:sz w:val="18"/>
                <w:szCs w:val="18"/>
              </w:rPr>
              <w:t>通知单内码</w:t>
            </w:r>
          </w:p>
        </w:tc>
        <w:tc>
          <w:tcPr>
            <w:tcW w:w="1311" w:type="dxa"/>
            <w:vAlign w:val="center"/>
          </w:tcPr>
          <w:p>
            <w:pPr>
              <w:jc w:val="center"/>
              <w:rPr>
                <w:rFonts w:ascii="宋体" w:hAnsi="宋体" w:eastAsia="宋体" w:cs="宋体"/>
                <w:sz w:val="18"/>
                <w:szCs w:val="18"/>
              </w:rPr>
            </w:pPr>
            <w:r>
              <w:rPr>
                <w:rFonts w:hint="eastAsia" w:ascii="宋体" w:hAnsi="宋体" w:eastAsia="宋体" w:cs="宋体"/>
                <w:sz w:val="18"/>
                <w:szCs w:val="18"/>
              </w:rPr>
              <w:t>tzdnm</w:t>
            </w:r>
          </w:p>
        </w:tc>
        <w:tc>
          <w:tcPr>
            <w:tcW w:w="1163"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sz w:val="18"/>
                <w:szCs w:val="18"/>
              </w:rPr>
              <w:t>String(32)</w:t>
            </w:r>
          </w:p>
        </w:tc>
        <w:tc>
          <w:tcPr>
            <w:tcW w:w="1164"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474" w:type="dxa"/>
            <w:vAlign w:val="center"/>
          </w:tcPr>
          <w:p>
            <w:pPr>
              <w:rPr>
                <w:rFonts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1134" w:hRule="atLeast"/>
        </w:trPr>
        <w:tc>
          <w:tcPr>
            <w:tcW w:w="731" w:type="dxa"/>
            <w:vAlign w:val="center"/>
          </w:tcPr>
          <w:p>
            <w:pPr>
              <w:ind w:firstLine="180" w:firstLineChars="100"/>
              <w:rPr>
                <w:rFonts w:ascii="宋体" w:hAnsi="宋体" w:eastAsia="宋体" w:cs="宋体"/>
                <w:color w:val="000000"/>
                <w:sz w:val="18"/>
                <w:szCs w:val="18"/>
              </w:rPr>
            </w:pPr>
            <w:r>
              <w:rPr>
                <w:rFonts w:hint="eastAsia" w:ascii="宋体" w:hAnsi="宋体" w:eastAsia="宋体" w:cs="宋体"/>
                <w:color w:val="000000"/>
                <w:sz w:val="18"/>
                <w:szCs w:val="18"/>
              </w:rPr>
              <w:t>4</w:t>
            </w:r>
          </w:p>
        </w:tc>
        <w:tc>
          <w:tcPr>
            <w:tcW w:w="1311" w:type="dxa"/>
            <w:vAlign w:val="center"/>
          </w:tcPr>
          <w:p>
            <w:pPr>
              <w:jc w:val="center"/>
              <w:rPr>
                <w:rFonts w:ascii="宋体" w:hAnsi="宋体" w:eastAsia="宋体" w:cs="宋体"/>
                <w:sz w:val="18"/>
                <w:szCs w:val="18"/>
              </w:rPr>
            </w:pPr>
            <w:r>
              <w:rPr>
                <w:rFonts w:hint="eastAsia" w:ascii="宋体" w:hAnsi="宋体" w:eastAsia="宋体" w:cs="宋体"/>
                <w:color w:val="000000"/>
                <w:sz w:val="18"/>
                <w:szCs w:val="18"/>
              </w:rPr>
              <w:t>客户名称</w:t>
            </w:r>
          </w:p>
        </w:tc>
        <w:tc>
          <w:tcPr>
            <w:tcW w:w="1311" w:type="dxa"/>
            <w:vAlign w:val="center"/>
          </w:tcPr>
          <w:p>
            <w:pPr>
              <w:jc w:val="center"/>
              <w:rPr>
                <w:rFonts w:ascii="宋体" w:hAnsi="宋体" w:eastAsia="宋体" w:cs="宋体"/>
                <w:sz w:val="18"/>
                <w:szCs w:val="18"/>
              </w:rPr>
            </w:pPr>
            <w:r>
              <w:rPr>
                <w:rFonts w:hint="eastAsia" w:ascii="宋体" w:hAnsi="宋体" w:eastAsia="宋体" w:cs="宋体"/>
                <w:sz w:val="18"/>
                <w:szCs w:val="18"/>
              </w:rPr>
              <w:t>khmc</w:t>
            </w:r>
          </w:p>
        </w:tc>
        <w:tc>
          <w:tcPr>
            <w:tcW w:w="1163"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sz w:val="18"/>
                <w:szCs w:val="18"/>
              </w:rPr>
              <w:t>String(64)</w:t>
            </w:r>
          </w:p>
        </w:tc>
        <w:tc>
          <w:tcPr>
            <w:tcW w:w="1164"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474" w:type="dxa"/>
            <w:vAlign w:val="center"/>
          </w:tcPr>
          <w:p>
            <w:pPr>
              <w:widowControl/>
              <w:jc w:val="left"/>
              <w:rPr>
                <w:rFonts w:ascii="宋体" w:hAnsi="宋体"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4" w:hRule="atLeast"/>
        </w:trPr>
        <w:tc>
          <w:tcPr>
            <w:tcW w:w="731" w:type="dxa"/>
            <w:vAlign w:val="center"/>
          </w:tcPr>
          <w:p>
            <w:pPr>
              <w:ind w:firstLine="180" w:firstLineChars="100"/>
              <w:rPr>
                <w:rFonts w:ascii="宋体" w:hAnsi="宋体" w:eastAsia="宋体" w:cs="宋体"/>
                <w:color w:val="000000"/>
                <w:sz w:val="18"/>
                <w:szCs w:val="18"/>
              </w:rPr>
            </w:pPr>
            <w:r>
              <w:rPr>
                <w:rFonts w:hint="eastAsia" w:ascii="宋体" w:hAnsi="宋体" w:eastAsia="宋体" w:cs="宋体"/>
                <w:color w:val="000000"/>
                <w:sz w:val="18"/>
                <w:szCs w:val="18"/>
              </w:rPr>
              <w:t>5</w:t>
            </w:r>
          </w:p>
        </w:tc>
        <w:tc>
          <w:tcPr>
            <w:tcW w:w="1311" w:type="dxa"/>
            <w:vAlign w:val="center"/>
          </w:tcPr>
          <w:p>
            <w:pPr>
              <w:jc w:val="center"/>
              <w:rPr>
                <w:rFonts w:ascii="宋体" w:hAnsi="宋体" w:eastAsia="宋体" w:cs="宋体"/>
                <w:sz w:val="18"/>
                <w:szCs w:val="18"/>
              </w:rPr>
            </w:pPr>
            <w:r>
              <w:rPr>
                <w:rFonts w:hint="eastAsia" w:ascii="宋体" w:hAnsi="宋体" w:eastAsia="宋体" w:cs="宋体"/>
                <w:color w:val="000000"/>
                <w:sz w:val="18"/>
                <w:szCs w:val="18"/>
              </w:rPr>
              <w:t>客户内码</w:t>
            </w:r>
          </w:p>
        </w:tc>
        <w:tc>
          <w:tcPr>
            <w:tcW w:w="1311" w:type="dxa"/>
            <w:vAlign w:val="center"/>
          </w:tcPr>
          <w:p>
            <w:pPr>
              <w:jc w:val="center"/>
              <w:rPr>
                <w:rFonts w:ascii="宋体" w:hAnsi="宋体" w:eastAsia="宋体" w:cs="宋体"/>
                <w:sz w:val="18"/>
                <w:szCs w:val="18"/>
              </w:rPr>
            </w:pPr>
            <w:r>
              <w:rPr>
                <w:rFonts w:hint="eastAsia" w:ascii="宋体" w:hAnsi="宋体" w:eastAsia="宋体" w:cs="宋体"/>
                <w:sz w:val="18"/>
                <w:szCs w:val="18"/>
              </w:rPr>
              <w:t>khnm</w:t>
            </w:r>
          </w:p>
        </w:tc>
        <w:tc>
          <w:tcPr>
            <w:tcW w:w="1163"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sz w:val="18"/>
                <w:szCs w:val="18"/>
              </w:rPr>
              <w:t>String(32)</w:t>
            </w:r>
          </w:p>
        </w:tc>
        <w:tc>
          <w:tcPr>
            <w:tcW w:w="1164"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474" w:type="dxa"/>
            <w:vAlign w:val="center"/>
          </w:tcPr>
          <w:p>
            <w:pPr>
              <w:widowControl/>
              <w:jc w:val="left"/>
              <w:rPr>
                <w:rFonts w:ascii="宋体" w:hAnsi="宋体"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4" w:hRule="atLeast"/>
        </w:trPr>
        <w:tc>
          <w:tcPr>
            <w:tcW w:w="731" w:type="dxa"/>
            <w:vAlign w:val="center"/>
          </w:tcPr>
          <w:p>
            <w:pPr>
              <w:ind w:firstLine="180" w:firstLineChars="100"/>
              <w:rPr>
                <w:rFonts w:ascii="宋体" w:hAnsi="宋体" w:eastAsia="宋体" w:cs="宋体"/>
                <w:color w:val="000000"/>
                <w:sz w:val="18"/>
                <w:szCs w:val="18"/>
              </w:rPr>
            </w:pPr>
            <w:r>
              <w:rPr>
                <w:rFonts w:hint="eastAsia" w:ascii="宋体" w:hAnsi="宋体" w:eastAsia="宋体" w:cs="宋体"/>
                <w:color w:val="000000"/>
                <w:sz w:val="18"/>
                <w:szCs w:val="18"/>
              </w:rPr>
              <w:t>6</w:t>
            </w:r>
          </w:p>
        </w:tc>
        <w:tc>
          <w:tcPr>
            <w:tcW w:w="1311" w:type="dxa"/>
            <w:vAlign w:val="center"/>
          </w:tcPr>
          <w:p>
            <w:pPr>
              <w:jc w:val="center"/>
              <w:rPr>
                <w:rFonts w:ascii="宋体" w:hAnsi="宋体" w:eastAsia="宋体" w:cs="宋体"/>
                <w:sz w:val="18"/>
                <w:szCs w:val="18"/>
              </w:rPr>
            </w:pPr>
            <w:r>
              <w:rPr>
                <w:rFonts w:hint="eastAsia" w:ascii="宋体" w:hAnsi="宋体" w:eastAsia="宋体" w:cs="宋体"/>
                <w:color w:val="000000"/>
                <w:sz w:val="18"/>
                <w:szCs w:val="18"/>
              </w:rPr>
              <w:t>品种内码</w:t>
            </w:r>
          </w:p>
        </w:tc>
        <w:tc>
          <w:tcPr>
            <w:tcW w:w="1311" w:type="dxa"/>
            <w:vAlign w:val="center"/>
          </w:tcPr>
          <w:p>
            <w:pPr>
              <w:jc w:val="center"/>
              <w:rPr>
                <w:rFonts w:ascii="宋体" w:hAnsi="宋体" w:eastAsia="宋体" w:cs="宋体"/>
                <w:sz w:val="18"/>
                <w:szCs w:val="18"/>
              </w:rPr>
            </w:pPr>
            <w:r>
              <w:rPr>
                <w:rFonts w:hint="eastAsia" w:ascii="宋体" w:hAnsi="宋体" w:eastAsia="宋体" w:cs="宋体"/>
                <w:sz w:val="18"/>
                <w:szCs w:val="18"/>
              </w:rPr>
              <w:t>wlnm</w:t>
            </w:r>
          </w:p>
        </w:tc>
        <w:tc>
          <w:tcPr>
            <w:tcW w:w="1163"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sz w:val="18"/>
                <w:szCs w:val="18"/>
              </w:rPr>
              <w:t>String(32)</w:t>
            </w:r>
          </w:p>
        </w:tc>
        <w:tc>
          <w:tcPr>
            <w:tcW w:w="1164"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474" w:type="dxa"/>
            <w:vAlign w:val="center"/>
          </w:tcPr>
          <w:p>
            <w:pPr>
              <w:widowControl/>
              <w:jc w:val="left"/>
              <w:rPr>
                <w:rFonts w:ascii="宋体" w:hAnsi="宋体"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4" w:hRule="atLeast"/>
        </w:trPr>
        <w:tc>
          <w:tcPr>
            <w:tcW w:w="731" w:type="dxa"/>
            <w:vAlign w:val="center"/>
          </w:tcPr>
          <w:p>
            <w:pPr>
              <w:ind w:firstLine="180" w:firstLineChars="100"/>
              <w:rPr>
                <w:rFonts w:ascii="宋体" w:hAnsi="宋体" w:eastAsia="宋体" w:cs="宋体"/>
                <w:color w:val="000000"/>
                <w:sz w:val="18"/>
                <w:szCs w:val="18"/>
              </w:rPr>
            </w:pPr>
            <w:r>
              <w:rPr>
                <w:rFonts w:hint="eastAsia" w:ascii="宋体" w:hAnsi="宋体" w:eastAsia="宋体" w:cs="宋体"/>
                <w:color w:val="000000"/>
                <w:sz w:val="18"/>
                <w:szCs w:val="18"/>
              </w:rPr>
              <w:t>7</w:t>
            </w:r>
          </w:p>
        </w:tc>
        <w:tc>
          <w:tcPr>
            <w:tcW w:w="1311" w:type="dxa"/>
            <w:vAlign w:val="center"/>
          </w:tcPr>
          <w:p>
            <w:pPr>
              <w:jc w:val="center"/>
              <w:rPr>
                <w:rFonts w:ascii="宋体" w:hAnsi="宋体" w:eastAsia="宋体" w:cs="宋体"/>
                <w:sz w:val="18"/>
                <w:szCs w:val="18"/>
              </w:rPr>
            </w:pPr>
            <w:r>
              <w:rPr>
                <w:rFonts w:hint="eastAsia" w:ascii="宋体" w:hAnsi="宋体" w:eastAsia="宋体" w:cs="宋体"/>
                <w:color w:val="000000"/>
                <w:sz w:val="18"/>
                <w:szCs w:val="18"/>
              </w:rPr>
              <w:t>品种名称</w:t>
            </w:r>
          </w:p>
        </w:tc>
        <w:tc>
          <w:tcPr>
            <w:tcW w:w="1311" w:type="dxa"/>
            <w:vAlign w:val="center"/>
          </w:tcPr>
          <w:p>
            <w:pPr>
              <w:jc w:val="center"/>
              <w:rPr>
                <w:rFonts w:ascii="宋体" w:hAnsi="宋体" w:eastAsia="宋体" w:cs="宋体"/>
                <w:sz w:val="18"/>
                <w:szCs w:val="18"/>
              </w:rPr>
            </w:pPr>
            <w:r>
              <w:rPr>
                <w:rFonts w:hint="eastAsia" w:ascii="宋体" w:hAnsi="宋体" w:eastAsia="宋体" w:cs="宋体"/>
                <w:sz w:val="18"/>
                <w:szCs w:val="18"/>
              </w:rPr>
              <w:t>wlmc</w:t>
            </w:r>
          </w:p>
        </w:tc>
        <w:tc>
          <w:tcPr>
            <w:tcW w:w="1163"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sz w:val="18"/>
                <w:szCs w:val="18"/>
              </w:rPr>
              <w:t>String(32)</w:t>
            </w:r>
          </w:p>
        </w:tc>
        <w:tc>
          <w:tcPr>
            <w:tcW w:w="1164"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474" w:type="dxa"/>
            <w:vAlign w:val="center"/>
          </w:tcPr>
          <w:p>
            <w:pPr>
              <w:widowControl/>
              <w:jc w:val="left"/>
              <w:rPr>
                <w:rFonts w:ascii="宋体" w:hAnsi="宋体"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4" w:hRule="atLeast"/>
        </w:trPr>
        <w:tc>
          <w:tcPr>
            <w:tcW w:w="731" w:type="dxa"/>
            <w:vAlign w:val="center"/>
          </w:tcPr>
          <w:p>
            <w:pPr>
              <w:rPr>
                <w:rFonts w:ascii="宋体" w:hAnsi="宋体" w:eastAsia="宋体" w:cs="宋体"/>
                <w:color w:val="000000"/>
                <w:sz w:val="18"/>
                <w:szCs w:val="18"/>
              </w:rPr>
            </w:pPr>
            <w:r>
              <w:rPr>
                <w:rFonts w:hint="eastAsia" w:ascii="宋体" w:hAnsi="宋体" w:eastAsia="宋体" w:cs="宋体"/>
                <w:color w:val="000000"/>
                <w:sz w:val="18"/>
                <w:szCs w:val="18"/>
              </w:rPr>
              <w:t>8</w:t>
            </w:r>
          </w:p>
        </w:tc>
        <w:tc>
          <w:tcPr>
            <w:tcW w:w="1311" w:type="dxa"/>
            <w:vAlign w:val="center"/>
          </w:tcPr>
          <w:p>
            <w:pPr>
              <w:jc w:val="center"/>
              <w:rPr>
                <w:rFonts w:ascii="宋体" w:hAnsi="宋体" w:eastAsia="宋体" w:cs="宋体"/>
                <w:sz w:val="18"/>
                <w:szCs w:val="18"/>
              </w:rPr>
            </w:pPr>
            <w:r>
              <w:rPr>
                <w:rFonts w:hint="eastAsia" w:ascii="宋体" w:hAnsi="宋体" w:eastAsia="宋体" w:cs="宋体"/>
                <w:color w:val="000000"/>
                <w:sz w:val="18"/>
                <w:szCs w:val="18"/>
              </w:rPr>
              <w:t>品种编号</w:t>
            </w:r>
          </w:p>
        </w:tc>
        <w:tc>
          <w:tcPr>
            <w:tcW w:w="1311" w:type="dxa"/>
            <w:vAlign w:val="center"/>
          </w:tcPr>
          <w:p>
            <w:pPr>
              <w:jc w:val="center"/>
              <w:rPr>
                <w:rFonts w:ascii="宋体" w:hAnsi="宋体" w:eastAsia="宋体" w:cs="宋体"/>
                <w:sz w:val="18"/>
                <w:szCs w:val="18"/>
              </w:rPr>
            </w:pPr>
            <w:r>
              <w:rPr>
                <w:rFonts w:hint="eastAsia" w:ascii="宋体" w:hAnsi="宋体" w:eastAsia="宋体" w:cs="宋体"/>
                <w:sz w:val="18"/>
                <w:szCs w:val="18"/>
              </w:rPr>
              <w:t>wlbh</w:t>
            </w:r>
          </w:p>
        </w:tc>
        <w:tc>
          <w:tcPr>
            <w:tcW w:w="1163"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sz w:val="18"/>
                <w:szCs w:val="18"/>
              </w:rPr>
              <w:t>String(32)</w:t>
            </w:r>
          </w:p>
        </w:tc>
        <w:tc>
          <w:tcPr>
            <w:tcW w:w="1164"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N</w:t>
            </w:r>
          </w:p>
        </w:tc>
        <w:tc>
          <w:tcPr>
            <w:tcW w:w="2474" w:type="dxa"/>
            <w:vAlign w:val="center"/>
          </w:tcPr>
          <w:p>
            <w:pPr>
              <w:widowControl/>
              <w:jc w:val="left"/>
              <w:rPr>
                <w:rFonts w:ascii="宋体" w:hAnsi="宋体"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1134" w:hRule="atLeast"/>
        </w:trPr>
        <w:tc>
          <w:tcPr>
            <w:tcW w:w="731" w:type="dxa"/>
            <w:vAlign w:val="center"/>
          </w:tcPr>
          <w:p>
            <w:pPr>
              <w:ind w:firstLine="180" w:firstLineChars="100"/>
              <w:rPr>
                <w:rFonts w:ascii="宋体" w:hAnsi="宋体" w:eastAsia="宋体" w:cs="宋体"/>
                <w:color w:val="000000"/>
                <w:sz w:val="18"/>
                <w:szCs w:val="18"/>
              </w:rPr>
            </w:pPr>
            <w:r>
              <w:rPr>
                <w:rFonts w:hint="eastAsia" w:ascii="宋体" w:hAnsi="宋体" w:eastAsia="宋体" w:cs="宋体"/>
                <w:color w:val="000000"/>
                <w:sz w:val="18"/>
                <w:szCs w:val="18"/>
              </w:rPr>
              <w:t>9</w:t>
            </w:r>
          </w:p>
        </w:tc>
        <w:tc>
          <w:tcPr>
            <w:tcW w:w="1311" w:type="dxa"/>
            <w:vAlign w:val="center"/>
          </w:tcPr>
          <w:p>
            <w:pPr>
              <w:jc w:val="center"/>
              <w:rPr>
                <w:rFonts w:ascii="宋体" w:hAnsi="宋体" w:eastAsia="宋体" w:cs="宋体"/>
                <w:sz w:val="18"/>
                <w:szCs w:val="18"/>
              </w:rPr>
            </w:pPr>
            <w:r>
              <w:rPr>
                <w:rFonts w:hint="eastAsia" w:ascii="宋体" w:hAnsi="宋体" w:eastAsia="宋体" w:cs="宋体"/>
                <w:color w:val="000000"/>
                <w:sz w:val="18"/>
                <w:szCs w:val="18"/>
              </w:rPr>
              <w:t>品种等级内码</w:t>
            </w:r>
          </w:p>
        </w:tc>
        <w:tc>
          <w:tcPr>
            <w:tcW w:w="1311" w:type="dxa"/>
            <w:vAlign w:val="center"/>
          </w:tcPr>
          <w:p>
            <w:pPr>
              <w:jc w:val="center"/>
              <w:rPr>
                <w:rFonts w:ascii="宋体" w:hAnsi="宋体" w:eastAsia="宋体" w:cs="宋体"/>
                <w:sz w:val="18"/>
                <w:szCs w:val="18"/>
              </w:rPr>
            </w:pPr>
            <w:r>
              <w:rPr>
                <w:rFonts w:hint="eastAsia" w:ascii="宋体" w:hAnsi="宋体" w:eastAsia="宋体" w:cs="宋体"/>
                <w:sz w:val="18"/>
                <w:szCs w:val="18"/>
              </w:rPr>
              <w:t>wldjnm</w:t>
            </w:r>
          </w:p>
        </w:tc>
        <w:tc>
          <w:tcPr>
            <w:tcW w:w="1163"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sz w:val="18"/>
                <w:szCs w:val="18"/>
              </w:rPr>
              <w:t>String(32)</w:t>
            </w:r>
          </w:p>
        </w:tc>
        <w:tc>
          <w:tcPr>
            <w:tcW w:w="1164"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474" w:type="dxa"/>
            <w:vAlign w:val="center"/>
          </w:tcPr>
          <w:p>
            <w:pPr>
              <w:rPr>
                <w:rFonts w:ascii="宋体" w:hAnsi="宋体" w:eastAsia="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4" w:hRule="atLeast"/>
        </w:trPr>
        <w:tc>
          <w:tcPr>
            <w:tcW w:w="731" w:type="dxa"/>
            <w:vAlign w:val="center"/>
          </w:tcPr>
          <w:p>
            <w:pPr>
              <w:ind w:firstLine="180" w:firstLineChars="100"/>
              <w:rPr>
                <w:rFonts w:ascii="宋体" w:hAnsi="宋体" w:eastAsia="宋体" w:cs="宋体"/>
                <w:color w:val="000000"/>
                <w:sz w:val="18"/>
                <w:szCs w:val="18"/>
              </w:rPr>
            </w:pPr>
            <w:r>
              <w:rPr>
                <w:rFonts w:hint="eastAsia" w:ascii="宋体" w:hAnsi="宋体" w:eastAsia="宋体" w:cs="宋体"/>
                <w:color w:val="000000"/>
                <w:sz w:val="18"/>
                <w:szCs w:val="18"/>
              </w:rPr>
              <w:t>10</w:t>
            </w:r>
          </w:p>
        </w:tc>
        <w:tc>
          <w:tcPr>
            <w:tcW w:w="1311" w:type="dxa"/>
            <w:vAlign w:val="center"/>
          </w:tcPr>
          <w:p>
            <w:pPr>
              <w:jc w:val="center"/>
              <w:rPr>
                <w:rFonts w:ascii="宋体" w:hAnsi="宋体" w:eastAsia="宋体" w:cs="宋体"/>
                <w:sz w:val="18"/>
                <w:szCs w:val="18"/>
              </w:rPr>
            </w:pPr>
            <w:r>
              <w:rPr>
                <w:rFonts w:hint="eastAsia" w:ascii="宋体" w:hAnsi="宋体" w:eastAsia="宋体" w:cs="宋体"/>
                <w:color w:val="000000"/>
                <w:sz w:val="18"/>
                <w:szCs w:val="18"/>
              </w:rPr>
              <w:t>仓房编号</w:t>
            </w:r>
          </w:p>
        </w:tc>
        <w:tc>
          <w:tcPr>
            <w:tcW w:w="1311" w:type="dxa"/>
            <w:vAlign w:val="center"/>
          </w:tcPr>
          <w:p>
            <w:pPr>
              <w:jc w:val="center"/>
              <w:rPr>
                <w:rFonts w:ascii="宋体" w:hAnsi="宋体" w:eastAsia="宋体" w:cs="宋体"/>
                <w:sz w:val="18"/>
                <w:szCs w:val="18"/>
              </w:rPr>
            </w:pPr>
            <w:r>
              <w:rPr>
                <w:rFonts w:hint="eastAsia" w:ascii="宋体" w:hAnsi="宋体" w:eastAsia="宋体" w:cs="宋体"/>
                <w:sz w:val="18"/>
                <w:szCs w:val="18"/>
              </w:rPr>
              <w:t>cfbh</w:t>
            </w:r>
          </w:p>
        </w:tc>
        <w:tc>
          <w:tcPr>
            <w:tcW w:w="1163"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sz w:val="18"/>
                <w:szCs w:val="18"/>
              </w:rPr>
              <w:t>String(32)</w:t>
            </w:r>
          </w:p>
        </w:tc>
        <w:tc>
          <w:tcPr>
            <w:tcW w:w="1164"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474" w:type="dxa"/>
            <w:vAlign w:val="center"/>
          </w:tcPr>
          <w:p>
            <w:pPr>
              <w:widowControl/>
              <w:jc w:val="left"/>
              <w:rPr>
                <w:rFonts w:ascii="宋体" w:hAnsi="宋体"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4" w:hRule="atLeast"/>
        </w:trPr>
        <w:tc>
          <w:tcPr>
            <w:tcW w:w="731" w:type="dxa"/>
            <w:vAlign w:val="center"/>
          </w:tcPr>
          <w:p>
            <w:pPr>
              <w:rPr>
                <w:rFonts w:ascii="宋体" w:hAnsi="宋体" w:eastAsia="宋体" w:cs="宋体"/>
                <w:color w:val="000000"/>
                <w:sz w:val="18"/>
                <w:szCs w:val="18"/>
              </w:rPr>
            </w:pPr>
            <w:r>
              <w:rPr>
                <w:rFonts w:hint="eastAsia" w:ascii="宋体" w:hAnsi="宋体" w:eastAsia="宋体" w:cs="宋体"/>
                <w:color w:val="000000"/>
                <w:sz w:val="18"/>
                <w:szCs w:val="18"/>
              </w:rPr>
              <w:t>11</w:t>
            </w:r>
          </w:p>
        </w:tc>
        <w:tc>
          <w:tcPr>
            <w:tcW w:w="1311" w:type="dxa"/>
            <w:vAlign w:val="center"/>
          </w:tcPr>
          <w:p>
            <w:pPr>
              <w:jc w:val="center"/>
              <w:rPr>
                <w:rFonts w:ascii="宋体" w:hAnsi="宋体" w:eastAsia="宋体" w:cs="宋体"/>
                <w:sz w:val="18"/>
                <w:szCs w:val="18"/>
              </w:rPr>
            </w:pPr>
            <w:r>
              <w:rPr>
                <w:rFonts w:hint="eastAsia" w:ascii="宋体" w:hAnsi="宋体" w:eastAsia="宋体" w:cs="宋体"/>
                <w:color w:val="000000"/>
                <w:sz w:val="18"/>
                <w:szCs w:val="18"/>
              </w:rPr>
              <w:t>仓房内码</w:t>
            </w:r>
          </w:p>
        </w:tc>
        <w:tc>
          <w:tcPr>
            <w:tcW w:w="1311" w:type="dxa"/>
            <w:vAlign w:val="center"/>
          </w:tcPr>
          <w:p>
            <w:pPr>
              <w:jc w:val="center"/>
              <w:rPr>
                <w:rFonts w:ascii="宋体" w:hAnsi="宋体" w:eastAsia="宋体" w:cs="宋体"/>
                <w:sz w:val="18"/>
                <w:szCs w:val="18"/>
              </w:rPr>
            </w:pPr>
            <w:r>
              <w:rPr>
                <w:rFonts w:hint="eastAsia" w:ascii="宋体" w:hAnsi="宋体" w:eastAsia="宋体" w:cs="宋体"/>
                <w:sz w:val="18"/>
                <w:szCs w:val="18"/>
              </w:rPr>
              <w:t>cfnm</w:t>
            </w:r>
          </w:p>
        </w:tc>
        <w:tc>
          <w:tcPr>
            <w:tcW w:w="1163"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sz w:val="18"/>
                <w:szCs w:val="18"/>
              </w:rPr>
              <w:t>String(32)</w:t>
            </w:r>
          </w:p>
        </w:tc>
        <w:tc>
          <w:tcPr>
            <w:tcW w:w="1164"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474" w:type="dxa"/>
            <w:vAlign w:val="center"/>
          </w:tcPr>
          <w:p>
            <w:pPr>
              <w:widowControl/>
              <w:jc w:val="left"/>
              <w:rPr>
                <w:rFonts w:ascii="宋体" w:hAnsi="宋体"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4" w:hRule="atLeast"/>
        </w:trPr>
        <w:tc>
          <w:tcPr>
            <w:tcW w:w="731" w:type="dxa"/>
            <w:vAlign w:val="center"/>
          </w:tcPr>
          <w:p>
            <w:pPr>
              <w:ind w:firstLine="180" w:firstLineChars="100"/>
              <w:rPr>
                <w:rFonts w:ascii="宋体" w:hAnsi="宋体" w:eastAsia="宋体" w:cs="宋体"/>
                <w:color w:val="000000"/>
                <w:sz w:val="18"/>
                <w:szCs w:val="18"/>
              </w:rPr>
            </w:pPr>
            <w:r>
              <w:rPr>
                <w:rFonts w:hint="eastAsia" w:ascii="宋体" w:hAnsi="宋体" w:eastAsia="宋体" w:cs="宋体"/>
                <w:color w:val="000000"/>
                <w:sz w:val="18"/>
                <w:szCs w:val="18"/>
              </w:rPr>
              <w:t>12</w:t>
            </w:r>
          </w:p>
        </w:tc>
        <w:tc>
          <w:tcPr>
            <w:tcW w:w="1311" w:type="dxa"/>
            <w:vAlign w:val="center"/>
          </w:tcPr>
          <w:p>
            <w:pPr>
              <w:jc w:val="center"/>
              <w:rPr>
                <w:rFonts w:ascii="宋体" w:hAnsi="宋体" w:eastAsia="宋体" w:cs="宋体"/>
                <w:sz w:val="18"/>
                <w:szCs w:val="18"/>
              </w:rPr>
            </w:pPr>
            <w:r>
              <w:rPr>
                <w:rFonts w:hint="eastAsia" w:ascii="宋体" w:hAnsi="宋体" w:eastAsia="宋体" w:cs="宋体"/>
                <w:color w:val="000000"/>
                <w:sz w:val="18"/>
                <w:szCs w:val="18"/>
              </w:rPr>
              <w:t>货位编号</w:t>
            </w:r>
          </w:p>
        </w:tc>
        <w:tc>
          <w:tcPr>
            <w:tcW w:w="1311" w:type="dxa"/>
            <w:vAlign w:val="center"/>
          </w:tcPr>
          <w:p>
            <w:pPr>
              <w:jc w:val="center"/>
              <w:rPr>
                <w:rFonts w:ascii="宋体" w:hAnsi="宋体" w:eastAsia="宋体" w:cs="宋体"/>
                <w:sz w:val="18"/>
                <w:szCs w:val="18"/>
              </w:rPr>
            </w:pPr>
            <w:r>
              <w:rPr>
                <w:rFonts w:hint="eastAsia" w:ascii="宋体" w:hAnsi="宋体" w:eastAsia="宋体" w:cs="宋体"/>
                <w:sz w:val="18"/>
                <w:szCs w:val="18"/>
              </w:rPr>
              <w:t>hwbh</w:t>
            </w:r>
          </w:p>
        </w:tc>
        <w:tc>
          <w:tcPr>
            <w:tcW w:w="1163"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sz w:val="18"/>
                <w:szCs w:val="18"/>
              </w:rPr>
              <w:t>String(32)</w:t>
            </w:r>
          </w:p>
        </w:tc>
        <w:tc>
          <w:tcPr>
            <w:tcW w:w="1164"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474" w:type="dxa"/>
            <w:vAlign w:val="center"/>
          </w:tcPr>
          <w:p>
            <w:pPr>
              <w:widowControl/>
              <w:jc w:val="left"/>
              <w:rPr>
                <w:rFonts w:ascii="宋体" w:hAnsi="宋体"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4" w:hRule="atLeast"/>
        </w:trPr>
        <w:tc>
          <w:tcPr>
            <w:tcW w:w="731" w:type="dxa"/>
            <w:vAlign w:val="center"/>
          </w:tcPr>
          <w:p>
            <w:pPr>
              <w:ind w:firstLine="180" w:firstLineChars="100"/>
              <w:rPr>
                <w:rFonts w:ascii="宋体" w:hAnsi="宋体" w:eastAsia="宋体" w:cs="宋体"/>
                <w:color w:val="000000"/>
                <w:sz w:val="18"/>
                <w:szCs w:val="18"/>
              </w:rPr>
            </w:pPr>
            <w:r>
              <w:rPr>
                <w:rFonts w:hint="eastAsia" w:ascii="宋体" w:hAnsi="宋体" w:eastAsia="宋体" w:cs="宋体"/>
                <w:color w:val="000000"/>
                <w:sz w:val="18"/>
                <w:szCs w:val="18"/>
              </w:rPr>
              <w:t>13</w:t>
            </w:r>
          </w:p>
        </w:tc>
        <w:tc>
          <w:tcPr>
            <w:tcW w:w="1311" w:type="dxa"/>
            <w:vAlign w:val="center"/>
          </w:tcPr>
          <w:p>
            <w:pPr>
              <w:jc w:val="center"/>
              <w:rPr>
                <w:rFonts w:ascii="宋体" w:hAnsi="宋体" w:eastAsia="宋体" w:cs="宋体"/>
                <w:sz w:val="18"/>
                <w:szCs w:val="18"/>
              </w:rPr>
            </w:pPr>
            <w:r>
              <w:rPr>
                <w:rFonts w:hint="eastAsia" w:ascii="宋体" w:hAnsi="宋体" w:eastAsia="宋体" w:cs="宋体"/>
                <w:color w:val="000000"/>
                <w:sz w:val="18"/>
                <w:szCs w:val="18"/>
              </w:rPr>
              <w:t>货位内码</w:t>
            </w:r>
          </w:p>
        </w:tc>
        <w:tc>
          <w:tcPr>
            <w:tcW w:w="1311" w:type="dxa"/>
            <w:vAlign w:val="center"/>
          </w:tcPr>
          <w:p>
            <w:pPr>
              <w:jc w:val="center"/>
              <w:rPr>
                <w:rFonts w:ascii="宋体" w:hAnsi="宋体" w:eastAsia="宋体" w:cs="宋体"/>
                <w:sz w:val="18"/>
                <w:szCs w:val="18"/>
              </w:rPr>
            </w:pPr>
            <w:r>
              <w:rPr>
                <w:rFonts w:hint="eastAsia" w:ascii="宋体" w:hAnsi="宋体" w:eastAsia="宋体" w:cs="宋体"/>
                <w:sz w:val="18"/>
                <w:szCs w:val="18"/>
              </w:rPr>
              <w:t>hwnm</w:t>
            </w:r>
          </w:p>
        </w:tc>
        <w:tc>
          <w:tcPr>
            <w:tcW w:w="1163"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sz w:val="18"/>
                <w:szCs w:val="18"/>
              </w:rPr>
              <w:t>String(32)</w:t>
            </w:r>
          </w:p>
        </w:tc>
        <w:tc>
          <w:tcPr>
            <w:tcW w:w="1164"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474" w:type="dxa"/>
            <w:vAlign w:val="center"/>
          </w:tcPr>
          <w:p>
            <w:pPr>
              <w:widowControl/>
              <w:jc w:val="left"/>
              <w:rPr>
                <w:rFonts w:ascii="宋体" w:hAnsi="宋体" w:eastAsia="宋体" w:cs="宋体"/>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1134" w:hRule="atLeast"/>
        </w:trPr>
        <w:tc>
          <w:tcPr>
            <w:tcW w:w="731" w:type="dxa"/>
            <w:vAlign w:val="center"/>
          </w:tcPr>
          <w:p>
            <w:pPr>
              <w:ind w:firstLine="180" w:firstLineChars="100"/>
              <w:rPr>
                <w:rFonts w:ascii="宋体" w:hAnsi="宋体" w:eastAsia="宋体" w:cs="宋体"/>
                <w:color w:val="000000"/>
                <w:sz w:val="18"/>
                <w:szCs w:val="18"/>
              </w:rPr>
            </w:pPr>
            <w:r>
              <w:rPr>
                <w:rFonts w:hint="eastAsia" w:ascii="宋体" w:hAnsi="宋体" w:eastAsia="宋体" w:cs="宋体"/>
                <w:color w:val="000000"/>
                <w:sz w:val="18"/>
                <w:szCs w:val="18"/>
              </w:rPr>
              <w:t>14</w:t>
            </w:r>
          </w:p>
        </w:tc>
        <w:tc>
          <w:tcPr>
            <w:tcW w:w="1311" w:type="dxa"/>
            <w:vAlign w:val="center"/>
          </w:tcPr>
          <w:p>
            <w:pPr>
              <w:jc w:val="center"/>
              <w:rPr>
                <w:rFonts w:ascii="宋体" w:hAnsi="宋体" w:eastAsia="宋体" w:cs="宋体"/>
                <w:sz w:val="18"/>
                <w:szCs w:val="18"/>
              </w:rPr>
            </w:pPr>
            <w:r>
              <w:rPr>
                <w:rFonts w:hint="eastAsia" w:ascii="宋体" w:hAnsi="宋体" w:eastAsia="宋体" w:cs="宋体"/>
                <w:color w:val="000000"/>
                <w:sz w:val="18"/>
                <w:szCs w:val="18"/>
              </w:rPr>
              <w:t>通知单数量</w:t>
            </w:r>
          </w:p>
        </w:tc>
        <w:tc>
          <w:tcPr>
            <w:tcW w:w="1311" w:type="dxa"/>
            <w:vAlign w:val="center"/>
          </w:tcPr>
          <w:p>
            <w:pPr>
              <w:jc w:val="center"/>
              <w:rPr>
                <w:rFonts w:ascii="宋体" w:hAnsi="宋体" w:eastAsia="宋体" w:cs="宋体"/>
                <w:sz w:val="18"/>
                <w:szCs w:val="18"/>
              </w:rPr>
            </w:pPr>
            <w:r>
              <w:rPr>
                <w:rFonts w:hint="eastAsia" w:ascii="宋体" w:hAnsi="宋体" w:eastAsia="宋体" w:cs="宋体"/>
                <w:sz w:val="18"/>
                <w:szCs w:val="18"/>
              </w:rPr>
              <w:t>tzdsl</w:t>
            </w:r>
          </w:p>
        </w:tc>
        <w:tc>
          <w:tcPr>
            <w:tcW w:w="1163"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sz w:val="18"/>
                <w:szCs w:val="18"/>
              </w:rPr>
              <w:t>Number(20,6)</w:t>
            </w:r>
          </w:p>
        </w:tc>
        <w:tc>
          <w:tcPr>
            <w:tcW w:w="1164"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474" w:type="dxa"/>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333333"/>
                <w:sz w:val="18"/>
                <w:szCs w:val="18"/>
              </w:rPr>
              <w:t>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4" w:hRule="atLeast"/>
        </w:trPr>
        <w:tc>
          <w:tcPr>
            <w:tcW w:w="731" w:type="dxa"/>
            <w:vAlign w:val="center"/>
          </w:tcPr>
          <w:p>
            <w:pPr>
              <w:ind w:firstLine="180" w:firstLineChars="100"/>
              <w:rPr>
                <w:rFonts w:ascii="宋体" w:hAnsi="宋体" w:eastAsia="宋体" w:cs="宋体"/>
                <w:color w:val="000000"/>
                <w:sz w:val="18"/>
                <w:szCs w:val="18"/>
              </w:rPr>
            </w:pPr>
            <w:r>
              <w:rPr>
                <w:rFonts w:hint="eastAsia" w:ascii="宋体" w:hAnsi="宋体" w:eastAsia="宋体" w:cs="宋体"/>
                <w:color w:val="000000"/>
                <w:sz w:val="18"/>
                <w:szCs w:val="18"/>
              </w:rPr>
              <w:t>15</w:t>
            </w:r>
          </w:p>
        </w:tc>
        <w:tc>
          <w:tcPr>
            <w:tcW w:w="1311" w:type="dxa"/>
            <w:vAlign w:val="center"/>
          </w:tcPr>
          <w:p>
            <w:pPr>
              <w:jc w:val="center"/>
              <w:rPr>
                <w:rFonts w:ascii="宋体" w:hAnsi="宋体" w:eastAsia="宋体" w:cs="宋体"/>
                <w:sz w:val="18"/>
                <w:szCs w:val="18"/>
              </w:rPr>
            </w:pPr>
            <w:r>
              <w:rPr>
                <w:rFonts w:hint="eastAsia" w:ascii="宋体" w:hAnsi="宋体" w:eastAsia="宋体" w:cs="宋体"/>
                <w:color w:val="000000"/>
                <w:sz w:val="18"/>
                <w:szCs w:val="18"/>
              </w:rPr>
              <w:t>业务日期</w:t>
            </w:r>
          </w:p>
        </w:tc>
        <w:tc>
          <w:tcPr>
            <w:tcW w:w="1311" w:type="dxa"/>
            <w:vAlign w:val="center"/>
          </w:tcPr>
          <w:p>
            <w:pPr>
              <w:jc w:val="center"/>
              <w:rPr>
                <w:rFonts w:ascii="宋体" w:hAnsi="宋体" w:eastAsia="宋体" w:cs="宋体"/>
                <w:sz w:val="18"/>
                <w:szCs w:val="18"/>
              </w:rPr>
            </w:pPr>
            <w:r>
              <w:rPr>
                <w:rFonts w:hint="eastAsia" w:ascii="宋体" w:hAnsi="宋体" w:eastAsia="宋体" w:cs="宋体"/>
                <w:sz w:val="18"/>
                <w:szCs w:val="18"/>
              </w:rPr>
              <w:t>ywrq</w:t>
            </w:r>
          </w:p>
        </w:tc>
        <w:tc>
          <w:tcPr>
            <w:tcW w:w="1163"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sz w:val="18"/>
                <w:szCs w:val="18"/>
              </w:rPr>
              <w:t>String(8)</w:t>
            </w:r>
          </w:p>
        </w:tc>
        <w:tc>
          <w:tcPr>
            <w:tcW w:w="1164"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474" w:type="dxa"/>
            <w:vAlign w:val="center"/>
          </w:tcPr>
          <w:p>
            <w:pPr>
              <w:widowControl/>
              <w:jc w:val="left"/>
              <w:rPr>
                <w:rFonts w:ascii="宋体" w:hAnsi="宋体" w:eastAsia="宋体" w:cs="宋体"/>
                <w:color w:val="000000"/>
                <w:kern w:val="0"/>
                <w:sz w:val="18"/>
                <w:szCs w:val="18"/>
              </w:rPr>
            </w:pPr>
            <w:r>
              <w:rPr>
                <w:rFonts w:hint="eastAsia" w:ascii="宋体" w:hAnsi="宋体" w:eastAsia="宋体" w:cs="宋体"/>
                <w:sz w:val="18"/>
                <w:szCs w:val="18"/>
              </w:rPr>
              <w:t>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4" w:hRule="atLeast"/>
        </w:trPr>
        <w:tc>
          <w:tcPr>
            <w:tcW w:w="731" w:type="dxa"/>
            <w:vAlign w:val="center"/>
          </w:tcPr>
          <w:p>
            <w:pPr>
              <w:ind w:firstLine="180" w:firstLineChars="100"/>
              <w:rPr>
                <w:rFonts w:ascii="宋体" w:hAnsi="宋体" w:eastAsia="宋体" w:cs="宋体"/>
                <w:color w:val="000000"/>
                <w:sz w:val="18"/>
                <w:szCs w:val="18"/>
              </w:rPr>
            </w:pPr>
            <w:r>
              <w:rPr>
                <w:rFonts w:hint="eastAsia" w:ascii="宋体" w:hAnsi="宋体" w:eastAsia="宋体" w:cs="宋体"/>
                <w:color w:val="000000"/>
                <w:sz w:val="18"/>
                <w:szCs w:val="18"/>
              </w:rPr>
              <w:t>16</w:t>
            </w:r>
          </w:p>
        </w:tc>
        <w:tc>
          <w:tcPr>
            <w:tcW w:w="1311" w:type="dxa"/>
            <w:vAlign w:val="center"/>
          </w:tcPr>
          <w:p>
            <w:pPr>
              <w:jc w:val="center"/>
              <w:rPr>
                <w:rFonts w:ascii="宋体" w:hAnsi="宋体" w:eastAsia="宋体" w:cs="宋体"/>
                <w:sz w:val="18"/>
                <w:szCs w:val="18"/>
              </w:rPr>
            </w:pPr>
            <w:r>
              <w:rPr>
                <w:rFonts w:hint="eastAsia" w:ascii="宋体" w:hAnsi="宋体" w:eastAsia="宋体" w:cs="宋体"/>
                <w:color w:val="000000"/>
                <w:sz w:val="18"/>
                <w:szCs w:val="18"/>
              </w:rPr>
              <w:t>通知单状态</w:t>
            </w:r>
          </w:p>
        </w:tc>
        <w:tc>
          <w:tcPr>
            <w:tcW w:w="1311" w:type="dxa"/>
            <w:vAlign w:val="center"/>
          </w:tcPr>
          <w:p>
            <w:pPr>
              <w:jc w:val="center"/>
              <w:rPr>
                <w:rFonts w:ascii="宋体" w:hAnsi="宋体" w:eastAsia="宋体" w:cs="宋体"/>
                <w:sz w:val="18"/>
                <w:szCs w:val="18"/>
              </w:rPr>
            </w:pPr>
            <w:r>
              <w:rPr>
                <w:rFonts w:hint="eastAsia" w:ascii="宋体" w:hAnsi="宋体" w:eastAsia="宋体" w:cs="宋体"/>
                <w:sz w:val="18"/>
                <w:szCs w:val="18"/>
              </w:rPr>
              <w:t>tzdZt</w:t>
            </w:r>
          </w:p>
        </w:tc>
        <w:tc>
          <w:tcPr>
            <w:tcW w:w="1163"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sz w:val="18"/>
                <w:szCs w:val="18"/>
              </w:rPr>
              <w:t>String(1)</w:t>
            </w:r>
          </w:p>
        </w:tc>
        <w:tc>
          <w:tcPr>
            <w:tcW w:w="1164" w:type="dxa"/>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N</w:t>
            </w:r>
          </w:p>
        </w:tc>
        <w:tc>
          <w:tcPr>
            <w:tcW w:w="2474" w:type="dxa"/>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0:新增,</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1:执行中,</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2:已完成,</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3:已中止,</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4:审批中,</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5:审批未通过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4" w:hRule="atLeast"/>
        </w:trPr>
        <w:tc>
          <w:tcPr>
            <w:tcW w:w="731" w:type="dxa"/>
            <w:vAlign w:val="center"/>
          </w:tcPr>
          <w:p>
            <w:pPr>
              <w:rPr>
                <w:rFonts w:ascii="宋体" w:hAnsi="宋体" w:eastAsia="宋体" w:cs="宋体"/>
                <w:color w:val="000000"/>
                <w:sz w:val="18"/>
                <w:szCs w:val="18"/>
              </w:rPr>
            </w:pPr>
            <w:r>
              <w:rPr>
                <w:rFonts w:hint="eastAsia" w:ascii="宋体" w:hAnsi="宋体" w:eastAsia="宋体" w:cs="宋体"/>
                <w:color w:val="000000"/>
                <w:sz w:val="18"/>
                <w:szCs w:val="18"/>
              </w:rPr>
              <w:t>17</w:t>
            </w:r>
          </w:p>
        </w:tc>
        <w:tc>
          <w:tcPr>
            <w:tcW w:w="1311" w:type="dxa"/>
            <w:vAlign w:val="center"/>
          </w:tcPr>
          <w:p>
            <w:pPr>
              <w:spacing w:line="276" w:lineRule="auto"/>
              <w:jc w:val="center"/>
              <w:rPr>
                <w:rFonts w:ascii="宋体" w:hAnsi="宋体" w:eastAsia="宋体" w:cs="宋体"/>
                <w:color w:val="000000"/>
                <w:sz w:val="18"/>
                <w:szCs w:val="18"/>
              </w:rPr>
            </w:pPr>
            <w:r>
              <w:rPr>
                <w:rFonts w:hint="eastAsia" w:ascii="宋体" w:hAnsi="宋体" w:eastAsia="宋体" w:cs="宋体"/>
                <w:sz w:val="18"/>
                <w:szCs w:val="18"/>
              </w:rPr>
              <w:t>操作标志</w:t>
            </w:r>
          </w:p>
        </w:tc>
        <w:tc>
          <w:tcPr>
            <w:tcW w:w="1311"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czbz</w:t>
            </w:r>
          </w:p>
        </w:tc>
        <w:tc>
          <w:tcPr>
            <w:tcW w:w="1163"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w:t>
            </w:r>
          </w:p>
        </w:tc>
        <w:tc>
          <w:tcPr>
            <w:tcW w:w="1164" w:type="dxa"/>
            <w:vAlign w:val="center"/>
          </w:tcPr>
          <w:p>
            <w:pPr>
              <w:spacing w:line="276" w:lineRule="auto"/>
              <w:jc w:val="center"/>
              <w:rPr>
                <w:rFonts w:ascii="宋体" w:hAnsi="宋体" w:eastAsia="宋体" w:cs="宋体"/>
                <w:color w:val="000000"/>
                <w:kern w:val="0"/>
                <w:sz w:val="18"/>
                <w:szCs w:val="18"/>
              </w:rPr>
            </w:pPr>
            <w:r>
              <w:rPr>
                <w:rFonts w:hint="eastAsia" w:ascii="宋体" w:hAnsi="宋体" w:eastAsia="宋体" w:cs="宋体"/>
                <w:sz w:val="18"/>
                <w:szCs w:val="18"/>
              </w:rPr>
              <w:t>Y</w:t>
            </w:r>
          </w:p>
        </w:tc>
        <w:tc>
          <w:tcPr>
            <w:tcW w:w="2474"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color w:val="000000"/>
                <w:kern w:val="0"/>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34" w:hRule="atLeast"/>
        </w:trPr>
        <w:tc>
          <w:tcPr>
            <w:tcW w:w="731" w:type="dxa"/>
            <w:vAlign w:val="center"/>
          </w:tcPr>
          <w:p>
            <w:pPr>
              <w:rPr>
                <w:rFonts w:ascii="宋体" w:hAnsi="宋体" w:eastAsia="宋体" w:cs="宋体"/>
                <w:color w:val="000000"/>
                <w:sz w:val="18"/>
                <w:szCs w:val="18"/>
              </w:rPr>
            </w:pPr>
            <w:r>
              <w:rPr>
                <w:rFonts w:hint="eastAsia" w:ascii="宋体" w:hAnsi="宋体" w:eastAsia="宋体" w:cs="宋体"/>
                <w:color w:val="000000"/>
                <w:sz w:val="18"/>
                <w:szCs w:val="18"/>
              </w:rPr>
              <w:t>18</w:t>
            </w:r>
          </w:p>
        </w:tc>
        <w:tc>
          <w:tcPr>
            <w:tcW w:w="1311" w:type="dxa"/>
            <w:vAlign w:val="center"/>
          </w:tcPr>
          <w:p>
            <w:pPr>
              <w:spacing w:line="276" w:lineRule="auto"/>
              <w:jc w:val="center"/>
              <w:rPr>
                <w:rFonts w:ascii="宋体" w:hAnsi="宋体" w:eastAsia="宋体" w:cs="宋体"/>
                <w:color w:val="000000"/>
                <w:sz w:val="18"/>
                <w:szCs w:val="18"/>
              </w:rPr>
            </w:pPr>
            <w:r>
              <w:rPr>
                <w:rFonts w:hint="eastAsia" w:ascii="宋体" w:hAnsi="宋体" w:eastAsia="宋体" w:cs="宋体"/>
                <w:sz w:val="18"/>
                <w:szCs w:val="18"/>
              </w:rPr>
              <w:t>最后更新时间</w:t>
            </w:r>
          </w:p>
        </w:tc>
        <w:tc>
          <w:tcPr>
            <w:tcW w:w="1311"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163" w:type="dxa"/>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String(19)</w:t>
            </w:r>
          </w:p>
        </w:tc>
        <w:tc>
          <w:tcPr>
            <w:tcW w:w="1164" w:type="dxa"/>
            <w:vAlign w:val="center"/>
          </w:tcPr>
          <w:p>
            <w:pPr>
              <w:spacing w:line="276" w:lineRule="auto"/>
              <w:jc w:val="center"/>
              <w:rPr>
                <w:rFonts w:ascii="宋体" w:hAnsi="宋体" w:eastAsia="宋体" w:cs="宋体"/>
                <w:color w:val="000000"/>
                <w:kern w:val="0"/>
                <w:sz w:val="18"/>
                <w:szCs w:val="18"/>
              </w:rPr>
            </w:pPr>
            <w:r>
              <w:rPr>
                <w:rFonts w:hint="eastAsia" w:ascii="宋体" w:hAnsi="宋体" w:eastAsia="宋体" w:cs="宋体"/>
                <w:sz w:val="18"/>
                <w:szCs w:val="18"/>
              </w:rPr>
              <w:t>Y</w:t>
            </w:r>
          </w:p>
        </w:tc>
        <w:tc>
          <w:tcPr>
            <w:tcW w:w="2474" w:type="dxa"/>
            <w:vAlign w:val="center"/>
          </w:tcPr>
          <w:p>
            <w:pPr>
              <w:spacing w:line="276" w:lineRule="auto"/>
              <w:jc w:val="left"/>
              <w:rPr>
                <w:rFonts w:ascii="宋体" w:hAnsi="宋体" w:eastAsia="宋体" w:cs="宋体"/>
                <w:color w:val="000000"/>
                <w:kern w:val="0"/>
                <w:sz w:val="18"/>
                <w:szCs w:val="18"/>
              </w:rPr>
            </w:pPr>
            <w:r>
              <w:rPr>
                <w:rFonts w:hint="eastAsia" w:ascii="宋体" w:hAnsi="宋体" w:eastAsia="宋体" w:cs="宋体"/>
                <w:sz w:val="18"/>
                <w:szCs w:val="18"/>
              </w:rPr>
              <w:t>该条数据最后更新时间</w:t>
            </w:r>
          </w:p>
        </w:tc>
      </w:tr>
      <w:bookmarkEnd w:id="57"/>
    </w:tbl>
    <w:p>
      <w:pPr>
        <w:rPr>
          <w:rFonts w:ascii="宋体" w:hAnsi="宋体" w:eastAsia="宋体" w:cs="宋体"/>
        </w:rPr>
      </w:pPr>
    </w:p>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粮食入库信息数据接口</w:t>
      </w:r>
    </w:p>
    <w:p>
      <w:pPr>
        <w:pStyle w:val="23"/>
        <w:spacing w:line="300" w:lineRule="auto"/>
        <w:rPr>
          <w:rFonts w:hAnsi="宋体" w:cs="宋体"/>
        </w:rPr>
      </w:pPr>
      <w:r>
        <w:rPr>
          <w:rFonts w:hint="eastAsia" w:hAnsi="宋体" w:cs="宋体"/>
        </w:rPr>
        <w:t>接口编号：1302</w:t>
      </w:r>
    </w:p>
    <w:p>
      <w:pPr>
        <w:pStyle w:val="23"/>
        <w:spacing w:line="300" w:lineRule="auto"/>
        <w:rPr>
          <w:rFonts w:hAnsi="宋体" w:cs="宋体"/>
        </w:rPr>
      </w:pPr>
      <w:r>
        <w:rPr>
          <w:rFonts w:hint="eastAsia" w:hAnsi="宋体" w:cs="宋体"/>
        </w:rPr>
        <w:t>接口地址：http://【省级平台接入地址】/service/API/UPLOAD/ V3.2/1302</w:t>
      </w:r>
    </w:p>
    <w:p>
      <w:pPr>
        <w:pStyle w:val="23"/>
        <w:spacing w:line="300" w:lineRule="auto"/>
        <w:rPr>
          <w:rFonts w:hAnsi="宋体" w:cs="宋体"/>
        </w:rPr>
      </w:pPr>
      <w:r>
        <w:rPr>
          <w:rFonts w:hint="eastAsia" w:hAnsi="宋体" w:cs="宋体"/>
        </w:rPr>
        <w:t>参考规范：《LS/T 1804-2016 粮食出入库业务信息系统技术规范》</w:t>
      </w:r>
    </w:p>
    <w:p>
      <w:pPr>
        <w:pStyle w:val="23"/>
        <w:spacing w:line="300" w:lineRule="auto"/>
        <w:rPr>
          <w:rFonts w:hAnsi="宋体" w:cs="宋体"/>
        </w:rPr>
      </w:pPr>
      <w:r>
        <w:rPr>
          <w:rFonts w:hint="eastAsia" w:hAnsi="宋体" w:cs="宋体"/>
        </w:rPr>
        <w:t>接口字段内容：</w:t>
      </w:r>
    </w:p>
    <w:p>
      <w:pPr>
        <w:pStyle w:val="23"/>
        <w:numPr>
          <w:ilvl w:val="255"/>
          <w:numId w:val="0"/>
        </w:numPr>
        <w:tabs>
          <w:tab w:val="right" w:leader="dot" w:pos="851"/>
          <w:tab w:val="clear" w:pos="4201"/>
          <w:tab w:val="clear" w:pos="9298"/>
        </w:tabs>
        <w:spacing w:line="480" w:lineRule="auto"/>
        <w:ind w:firstLine="2730" w:firstLineChars="1300"/>
        <w:rPr>
          <w:rFonts w:hAnsi="宋体" w:cs="宋体"/>
          <w:szCs w:val="21"/>
        </w:rPr>
      </w:pPr>
      <w:r>
        <w:rPr>
          <w:rFonts w:hint="eastAsia" w:hAnsi="宋体" w:cs="宋体"/>
          <w:szCs w:val="21"/>
        </w:rPr>
        <w:t>表7-14   粮食入库信息数据接口</w:t>
      </w:r>
    </w:p>
    <w:tbl>
      <w:tblPr>
        <w:tblStyle w:val="11"/>
        <w:tblW w:w="83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419"/>
        <w:gridCol w:w="1134"/>
        <w:gridCol w:w="1417"/>
        <w:gridCol w:w="1134"/>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atLeast"/>
          <w:tblHeader/>
          <w:jc w:val="center"/>
        </w:trPr>
        <w:tc>
          <w:tcPr>
            <w:tcW w:w="699" w:type="dxa"/>
            <w:shd w:val="clear" w:color="auto" w:fill="7E7E7E" w:themeFill="background1" w:themeFillShade="7F"/>
            <w:vAlign w:val="center"/>
          </w:tcPr>
          <w:p>
            <w:pPr>
              <w:spacing w:line="276" w:lineRule="auto"/>
              <w:jc w:val="center"/>
              <w:rPr>
                <w:rFonts w:ascii="宋体" w:hAnsi="宋体" w:eastAsia="宋体" w:cs="宋体"/>
                <w:b/>
                <w:sz w:val="18"/>
                <w:szCs w:val="18"/>
              </w:rPr>
            </w:pPr>
            <w:bookmarkStart w:id="58" w:name="_Hlk12660507"/>
            <w:r>
              <w:rPr>
                <w:rFonts w:hint="eastAsia" w:ascii="宋体" w:hAnsi="宋体" w:eastAsia="宋体" w:cs="宋体"/>
                <w:b/>
                <w:sz w:val="18"/>
                <w:szCs w:val="18"/>
              </w:rPr>
              <w:t>序号</w:t>
            </w:r>
          </w:p>
        </w:tc>
        <w:tc>
          <w:tcPr>
            <w:tcW w:w="1419"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417"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4" w:type="dxa"/>
            <w:shd w:val="clear" w:color="auto" w:fill="7E7E7E" w:themeFill="background1" w:themeFillShade="7F"/>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551"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入库业务单号</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ywdh</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入库业务单号由12位数字组成，第1-2位为业务代码（14代表粮食入库），第3-8位依次为年份的后两位、2位月份、2位日期，后四位为顺序码。例如：141605041234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货位代码</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hwbm</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关联1104接口货位代码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业务类型</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ywlx</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2：入库（默认）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业务日期</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ywrq</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格式：yyyy-MM-dd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合同号</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hthm</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String(64)</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对于签订合同的入库，需填写合同号，关联1503接口中合同号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承运人</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cyr</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String(64)</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联系电话</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lxdh</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sz w:val="18"/>
                <w:szCs w:val="18"/>
              </w:rPr>
              <w:t>国内标准手机号码或固定电话号码，座机号格式:区号-号码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身份证号</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sfzh</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String(18)</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详细地址</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xxdz</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String(256)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省（自治区、直辖市）+市（自治州、区）+县或县级市（自治县、街道）+详细地址（含门牌号）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运输工具</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ysgj</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1：汽车</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2：火车</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3：轮船</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9：其他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车船号</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cch</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登记时间</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djsj</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格式：yyyy-MM-dd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粮食品种代码</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pzbm</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String(7)</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参考LS/T 1703-2017粮食信息分类与编码 粮食及加工产品分类与代码，不足7位需在末位补0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粮食性质代码</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Lqxzbm</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widowControl/>
              <w:spacing w:line="276" w:lineRule="auto"/>
              <w:jc w:val="left"/>
              <w:rPr>
                <w:rFonts w:ascii="宋体" w:hAnsi="宋体" w:eastAsia="宋体" w:cs="宋体"/>
                <w:bCs/>
                <w:sz w:val="18"/>
                <w:szCs w:val="18"/>
              </w:rPr>
            </w:pPr>
            <w:r>
              <w:rPr>
                <w:rFonts w:hint="eastAsia" w:ascii="宋体" w:hAnsi="宋体" w:eastAsia="宋体" w:cs="宋体"/>
                <w:bCs/>
                <w:sz w:val="18"/>
                <w:szCs w:val="18"/>
              </w:rPr>
              <w:t>参考LS/T 1713-2015 库存粮食识别代码 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收获年度</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shnd</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String(4)</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产地代码</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cddm</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参考《库存粮食识别代码》（LS/T 1713-2015）的5.4.3中相关规定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检斤类型</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jjlx</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0：称重入库</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1：标准包入库</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默认为称重入库，标准包入库相关字段可为空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毛重</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mz</w:t>
            </w:r>
          </w:p>
        </w:tc>
        <w:tc>
          <w:tcPr>
            <w:tcW w:w="1417" w:type="dxa"/>
            <w:shd w:val="clear" w:color="auto" w:fill="auto"/>
            <w:vAlign w:val="center"/>
          </w:tcPr>
          <w:p>
            <w:pPr>
              <w:spacing w:line="276" w:lineRule="auto"/>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毛重计量时间</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mzjlsj</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格式：yyyy-MM-dd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皮重</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pz</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皮重计量时间</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pzjlsj</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格式：yyyy-MM-dd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质检扣量</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zjkl</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净重</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jz</w:t>
            </w:r>
          </w:p>
        </w:tc>
        <w:tc>
          <w:tcPr>
            <w:tcW w:w="1417" w:type="dxa"/>
            <w:shd w:val="clear" w:color="auto" w:fill="auto"/>
            <w:vAlign w:val="center"/>
          </w:tcPr>
          <w:p>
            <w:pPr>
              <w:spacing w:line="276" w:lineRule="auto"/>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出门时间</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cmsj</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格式：yyyy-MM-dd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出门确认门岗人员姓名</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cmqrmgryxm</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String(64)</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入库结算单号</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jsdbm</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String(33)</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关联1304接口入库结算单号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轮换计划单号</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jhbh</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String(25)</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关联1501接口中轮换计划单号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备注</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bz</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String(400)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N</w:t>
            </w:r>
          </w:p>
        </w:tc>
        <w:tc>
          <w:tcPr>
            <w:tcW w:w="2551" w:type="dxa"/>
            <w:shd w:val="clear" w:color="auto" w:fill="auto"/>
            <w:vAlign w:val="center"/>
          </w:tcPr>
          <w:p>
            <w:pPr>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操作标志</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czbz</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551"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bCs/>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4"/>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417"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1"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bookmarkEnd w:id="58"/>
    </w:tbl>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粮食入库检验信息数据接口</w:t>
      </w:r>
    </w:p>
    <w:p>
      <w:pPr>
        <w:pStyle w:val="23"/>
        <w:spacing w:line="300" w:lineRule="auto"/>
        <w:rPr>
          <w:rFonts w:hAnsi="宋体" w:cs="宋体"/>
        </w:rPr>
      </w:pPr>
      <w:r>
        <w:rPr>
          <w:rFonts w:hint="eastAsia" w:hAnsi="宋体" w:cs="宋体"/>
        </w:rPr>
        <w:t>接口编号：1303</w:t>
      </w:r>
    </w:p>
    <w:p>
      <w:pPr>
        <w:pStyle w:val="23"/>
        <w:spacing w:line="300" w:lineRule="auto"/>
        <w:rPr>
          <w:rFonts w:hAnsi="宋体" w:cs="宋体"/>
        </w:rPr>
      </w:pPr>
      <w:r>
        <w:rPr>
          <w:rFonts w:hint="eastAsia" w:hAnsi="宋体" w:cs="宋体"/>
        </w:rPr>
        <w:t>接口地址：http://【省级平台接入地址】/service/API/UPLOAD/V3.2/1303</w:t>
      </w:r>
    </w:p>
    <w:p>
      <w:pPr>
        <w:pStyle w:val="23"/>
        <w:spacing w:line="300" w:lineRule="auto"/>
        <w:rPr>
          <w:rFonts w:hAnsi="宋体" w:cs="宋体"/>
        </w:rPr>
      </w:pPr>
      <w:r>
        <w:rPr>
          <w:rFonts w:hint="eastAsia" w:hAnsi="宋体" w:cs="宋体"/>
        </w:rPr>
        <w:t>参考规范：《LS/T 1804-2016 粮食出入库业务信息系统技术规范》</w:t>
      </w:r>
    </w:p>
    <w:p>
      <w:pPr>
        <w:pStyle w:val="23"/>
        <w:spacing w:line="300" w:lineRule="auto"/>
        <w:rPr>
          <w:rFonts w:hAnsi="宋体" w:cs="宋体"/>
        </w:rPr>
      </w:pPr>
      <w:r>
        <w:rPr>
          <w:rFonts w:hint="eastAsia" w:hAnsi="宋体" w:cs="宋体"/>
        </w:rPr>
        <w:t>接口字段内容：</w:t>
      </w:r>
    </w:p>
    <w:p>
      <w:pPr>
        <w:pStyle w:val="23"/>
        <w:numPr>
          <w:ilvl w:val="255"/>
          <w:numId w:val="0"/>
        </w:numPr>
        <w:tabs>
          <w:tab w:val="right" w:leader="dot" w:pos="851"/>
          <w:tab w:val="clear" w:pos="4201"/>
          <w:tab w:val="clear" w:pos="9298"/>
        </w:tabs>
        <w:spacing w:line="480" w:lineRule="auto"/>
        <w:ind w:firstLine="2730" w:firstLineChars="1300"/>
        <w:rPr>
          <w:rFonts w:hAnsi="宋体" w:cs="宋体"/>
          <w:szCs w:val="21"/>
        </w:rPr>
      </w:pPr>
      <w:r>
        <w:rPr>
          <w:rFonts w:hint="eastAsia" w:hAnsi="宋体" w:cs="宋体"/>
          <w:szCs w:val="21"/>
        </w:rPr>
        <w:t>表7-15   入库检验信息数据接口</w:t>
      </w:r>
    </w:p>
    <w:tbl>
      <w:tblPr>
        <w:tblStyle w:val="11"/>
        <w:tblW w:w="83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421"/>
        <w:gridCol w:w="1134"/>
        <w:gridCol w:w="1415"/>
        <w:gridCol w:w="1134"/>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blHeader/>
          <w:jc w:val="center"/>
        </w:trPr>
        <w:tc>
          <w:tcPr>
            <w:tcW w:w="699"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序号</w:t>
            </w:r>
          </w:p>
        </w:tc>
        <w:tc>
          <w:tcPr>
            <w:tcW w:w="1421"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415"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4" w:type="dxa"/>
            <w:shd w:val="clear" w:color="auto" w:fill="7E7E7E" w:themeFill="background1" w:themeFillShade="7F"/>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551"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5"/>
              </w:numPr>
              <w:spacing w:line="276" w:lineRule="auto"/>
              <w:ind w:firstLineChars="0"/>
              <w:jc w:val="center"/>
              <w:rPr>
                <w:rFonts w:ascii="宋体" w:hAnsi="宋体" w:eastAsia="宋体" w:cs="宋体"/>
                <w:bCs/>
                <w:sz w:val="18"/>
                <w:szCs w:val="18"/>
              </w:rPr>
            </w:pPr>
          </w:p>
        </w:tc>
        <w:tc>
          <w:tcPr>
            <w:tcW w:w="142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入库检验单号</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qydbh</w:t>
            </w:r>
          </w:p>
        </w:tc>
        <w:tc>
          <w:tcPr>
            <w:tcW w:w="141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入库业务单号由12位数字组成，第1-2位为业务代码（14代表粮食入库），第3-8位依次为年份的后两位、2位月份、2位日期，后四位为顺序码。例如：141605041234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5"/>
              </w:numPr>
              <w:spacing w:line="276" w:lineRule="auto"/>
              <w:ind w:firstLineChars="0"/>
              <w:jc w:val="center"/>
              <w:rPr>
                <w:rFonts w:ascii="宋体" w:hAnsi="宋体" w:eastAsia="宋体" w:cs="宋体"/>
                <w:bCs/>
                <w:sz w:val="18"/>
                <w:szCs w:val="18"/>
              </w:rPr>
            </w:pPr>
          </w:p>
        </w:tc>
        <w:tc>
          <w:tcPr>
            <w:tcW w:w="142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货位代码</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hwbm</w:t>
            </w:r>
          </w:p>
        </w:tc>
        <w:tc>
          <w:tcPr>
            <w:tcW w:w="141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关联1104接口货位代码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5"/>
              </w:numPr>
              <w:spacing w:line="276" w:lineRule="auto"/>
              <w:ind w:firstLineChars="0"/>
              <w:jc w:val="center"/>
              <w:rPr>
                <w:rFonts w:ascii="宋体" w:hAnsi="宋体" w:eastAsia="宋体" w:cs="宋体"/>
                <w:bCs/>
                <w:sz w:val="18"/>
                <w:szCs w:val="18"/>
              </w:rPr>
            </w:pPr>
          </w:p>
        </w:tc>
        <w:tc>
          <w:tcPr>
            <w:tcW w:w="142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入库业务单号</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ypbm</w:t>
            </w:r>
          </w:p>
        </w:tc>
        <w:tc>
          <w:tcPr>
            <w:tcW w:w="141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关联1302接口中入库业务单号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3" w:hRule="atLeast"/>
          <w:jc w:val="center"/>
        </w:trPr>
        <w:tc>
          <w:tcPr>
            <w:tcW w:w="699" w:type="dxa"/>
            <w:shd w:val="clear" w:color="auto" w:fill="auto"/>
            <w:vAlign w:val="center"/>
          </w:tcPr>
          <w:p>
            <w:pPr>
              <w:pStyle w:val="19"/>
              <w:numPr>
                <w:ilvl w:val="0"/>
                <w:numId w:val="15"/>
              </w:numPr>
              <w:spacing w:line="276" w:lineRule="auto"/>
              <w:ind w:firstLineChars="0"/>
              <w:jc w:val="center"/>
              <w:rPr>
                <w:rFonts w:ascii="宋体" w:hAnsi="宋体" w:eastAsia="宋体" w:cs="宋体"/>
                <w:bCs/>
                <w:sz w:val="18"/>
                <w:szCs w:val="18"/>
              </w:rPr>
            </w:pPr>
          </w:p>
        </w:tc>
        <w:tc>
          <w:tcPr>
            <w:tcW w:w="142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扦样时间</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qysj</w:t>
            </w:r>
          </w:p>
        </w:tc>
        <w:tc>
          <w:tcPr>
            <w:tcW w:w="141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格式：yyyy-MM-dd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5"/>
              </w:numPr>
              <w:spacing w:line="276" w:lineRule="auto"/>
              <w:ind w:firstLineChars="0"/>
              <w:jc w:val="center"/>
              <w:rPr>
                <w:rFonts w:ascii="宋体" w:hAnsi="宋体" w:eastAsia="宋体" w:cs="宋体"/>
                <w:bCs/>
                <w:sz w:val="18"/>
                <w:szCs w:val="18"/>
              </w:rPr>
            </w:pPr>
          </w:p>
        </w:tc>
        <w:tc>
          <w:tcPr>
            <w:tcW w:w="142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扦样人姓名</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qyrxm</w:t>
            </w:r>
          </w:p>
        </w:tc>
        <w:tc>
          <w:tcPr>
            <w:tcW w:w="141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String(64)</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5"/>
              </w:numPr>
              <w:spacing w:line="276" w:lineRule="auto"/>
              <w:ind w:firstLineChars="0"/>
              <w:jc w:val="center"/>
              <w:rPr>
                <w:rFonts w:ascii="宋体" w:hAnsi="宋体" w:eastAsia="宋体" w:cs="宋体"/>
                <w:bCs/>
                <w:sz w:val="18"/>
                <w:szCs w:val="18"/>
              </w:rPr>
            </w:pPr>
          </w:p>
        </w:tc>
        <w:tc>
          <w:tcPr>
            <w:tcW w:w="142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检验项目</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jyxm</w:t>
            </w:r>
          </w:p>
        </w:tc>
        <w:tc>
          <w:tcPr>
            <w:tcW w:w="141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String(1024)</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参照LS/T 1704.1-2004表1粮食检验指标分类与代码表中的代码值，多个检验项目以英文逗号分隔；检验类别为质量指标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5"/>
              </w:numPr>
              <w:spacing w:line="276" w:lineRule="auto"/>
              <w:ind w:firstLineChars="0"/>
              <w:jc w:val="center"/>
              <w:rPr>
                <w:rFonts w:ascii="宋体" w:hAnsi="宋体" w:eastAsia="宋体" w:cs="宋体"/>
                <w:bCs/>
                <w:sz w:val="18"/>
                <w:szCs w:val="18"/>
              </w:rPr>
            </w:pPr>
          </w:p>
        </w:tc>
        <w:tc>
          <w:tcPr>
            <w:tcW w:w="142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检验结果</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jyjg</w:t>
            </w:r>
          </w:p>
        </w:tc>
        <w:tc>
          <w:tcPr>
            <w:tcW w:w="141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String(1024)</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以英文逗号分隔，与检验项目顺序保持一致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5"/>
              </w:numPr>
              <w:spacing w:line="276" w:lineRule="auto"/>
              <w:ind w:firstLineChars="0"/>
              <w:jc w:val="center"/>
              <w:rPr>
                <w:rFonts w:ascii="宋体" w:hAnsi="宋体" w:eastAsia="宋体" w:cs="宋体"/>
                <w:bCs/>
                <w:sz w:val="18"/>
                <w:szCs w:val="18"/>
              </w:rPr>
            </w:pPr>
          </w:p>
        </w:tc>
        <w:tc>
          <w:tcPr>
            <w:tcW w:w="142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增扣价</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zkj</w:t>
            </w:r>
          </w:p>
        </w:tc>
        <w:tc>
          <w:tcPr>
            <w:tcW w:w="141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String(1024)</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单位：元，以英文逗号分隔，与检验项目顺序保持一致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3" w:hRule="atLeast"/>
          <w:jc w:val="center"/>
        </w:trPr>
        <w:tc>
          <w:tcPr>
            <w:tcW w:w="699" w:type="dxa"/>
            <w:shd w:val="clear" w:color="auto" w:fill="auto"/>
            <w:vAlign w:val="center"/>
          </w:tcPr>
          <w:p>
            <w:pPr>
              <w:pStyle w:val="19"/>
              <w:numPr>
                <w:ilvl w:val="0"/>
                <w:numId w:val="15"/>
              </w:numPr>
              <w:spacing w:line="276" w:lineRule="auto"/>
              <w:ind w:firstLineChars="0"/>
              <w:jc w:val="center"/>
              <w:rPr>
                <w:rFonts w:ascii="宋体" w:hAnsi="宋体" w:eastAsia="宋体" w:cs="宋体"/>
                <w:bCs/>
                <w:sz w:val="18"/>
                <w:szCs w:val="18"/>
              </w:rPr>
            </w:pPr>
          </w:p>
        </w:tc>
        <w:tc>
          <w:tcPr>
            <w:tcW w:w="142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增扣量</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zkl</w:t>
            </w:r>
          </w:p>
        </w:tc>
        <w:tc>
          <w:tcPr>
            <w:tcW w:w="141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String(1024)</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单位：公斤，以英文逗号分隔，与检验项目顺序保持一致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5"/>
              </w:numPr>
              <w:spacing w:line="276" w:lineRule="auto"/>
              <w:ind w:firstLineChars="0"/>
              <w:jc w:val="center"/>
              <w:rPr>
                <w:rFonts w:ascii="宋体" w:hAnsi="宋体" w:eastAsia="宋体" w:cs="宋体"/>
                <w:bCs/>
                <w:sz w:val="18"/>
                <w:szCs w:val="18"/>
              </w:rPr>
            </w:pPr>
          </w:p>
        </w:tc>
        <w:tc>
          <w:tcPr>
            <w:tcW w:w="142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检验人姓名</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jyrxm</w:t>
            </w:r>
          </w:p>
        </w:tc>
        <w:tc>
          <w:tcPr>
            <w:tcW w:w="141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String(64)</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5"/>
              </w:numPr>
              <w:spacing w:line="276" w:lineRule="auto"/>
              <w:ind w:firstLineChars="0"/>
              <w:jc w:val="center"/>
              <w:rPr>
                <w:rFonts w:ascii="宋体" w:hAnsi="宋体" w:eastAsia="宋体" w:cs="宋体"/>
                <w:bCs/>
                <w:sz w:val="18"/>
                <w:szCs w:val="18"/>
              </w:rPr>
            </w:pPr>
          </w:p>
        </w:tc>
        <w:tc>
          <w:tcPr>
            <w:tcW w:w="142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检验时间</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jysj</w:t>
            </w:r>
          </w:p>
        </w:tc>
        <w:tc>
          <w:tcPr>
            <w:tcW w:w="141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格式：</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5"/>
              </w:numPr>
              <w:spacing w:line="276" w:lineRule="auto"/>
              <w:ind w:firstLineChars="0"/>
              <w:jc w:val="center"/>
              <w:rPr>
                <w:rFonts w:ascii="宋体" w:hAnsi="宋体" w:eastAsia="宋体" w:cs="宋体"/>
                <w:bCs/>
                <w:sz w:val="18"/>
                <w:szCs w:val="18"/>
              </w:rPr>
            </w:pPr>
          </w:p>
        </w:tc>
        <w:tc>
          <w:tcPr>
            <w:tcW w:w="142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检验结论</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jyjl</w:t>
            </w:r>
          </w:p>
        </w:tc>
        <w:tc>
          <w:tcPr>
            <w:tcW w:w="141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0：不合格</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1：合格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5"/>
              </w:numPr>
              <w:spacing w:line="276" w:lineRule="auto"/>
              <w:ind w:firstLineChars="0"/>
              <w:jc w:val="center"/>
              <w:rPr>
                <w:rFonts w:ascii="宋体" w:hAnsi="宋体" w:eastAsia="宋体" w:cs="宋体"/>
                <w:bCs/>
                <w:sz w:val="18"/>
                <w:szCs w:val="18"/>
              </w:rPr>
            </w:pPr>
          </w:p>
        </w:tc>
        <w:tc>
          <w:tcPr>
            <w:tcW w:w="142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粮食品种代码</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pzbm</w:t>
            </w:r>
          </w:p>
        </w:tc>
        <w:tc>
          <w:tcPr>
            <w:tcW w:w="141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String(7)</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参考LS/T 1703-2017粮食信息分类与编码 粮食及加工产品分类与代码，不足7位需在末位补0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3" w:hRule="atLeast"/>
          <w:jc w:val="center"/>
        </w:trPr>
        <w:tc>
          <w:tcPr>
            <w:tcW w:w="699" w:type="dxa"/>
            <w:shd w:val="clear" w:color="auto" w:fill="auto"/>
            <w:vAlign w:val="center"/>
          </w:tcPr>
          <w:p>
            <w:pPr>
              <w:pStyle w:val="19"/>
              <w:numPr>
                <w:ilvl w:val="0"/>
                <w:numId w:val="15"/>
              </w:numPr>
              <w:spacing w:line="276" w:lineRule="auto"/>
              <w:ind w:firstLineChars="0"/>
              <w:jc w:val="center"/>
              <w:rPr>
                <w:rFonts w:ascii="宋体" w:hAnsi="宋体" w:eastAsia="宋体" w:cs="宋体"/>
                <w:bCs/>
                <w:sz w:val="18"/>
                <w:szCs w:val="18"/>
              </w:rPr>
            </w:pPr>
          </w:p>
        </w:tc>
        <w:tc>
          <w:tcPr>
            <w:tcW w:w="142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粮食定等</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lsdd</w:t>
            </w:r>
          </w:p>
        </w:tc>
        <w:tc>
          <w:tcPr>
            <w:tcW w:w="141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参考LS/T 1713-2015 库存粮食识别代码 表3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5"/>
              </w:numPr>
              <w:spacing w:line="276" w:lineRule="auto"/>
              <w:ind w:firstLineChars="0"/>
              <w:jc w:val="center"/>
              <w:rPr>
                <w:rFonts w:ascii="宋体" w:hAnsi="宋体" w:eastAsia="宋体" w:cs="宋体"/>
                <w:bCs/>
                <w:sz w:val="18"/>
                <w:szCs w:val="18"/>
              </w:rPr>
            </w:pPr>
          </w:p>
        </w:tc>
        <w:tc>
          <w:tcPr>
            <w:tcW w:w="142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操作标志</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czbz</w:t>
            </w:r>
          </w:p>
        </w:tc>
        <w:tc>
          <w:tcPr>
            <w:tcW w:w="141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551"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bCs/>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699" w:type="dxa"/>
            <w:shd w:val="clear" w:color="auto" w:fill="auto"/>
            <w:vAlign w:val="center"/>
          </w:tcPr>
          <w:p>
            <w:pPr>
              <w:pStyle w:val="19"/>
              <w:numPr>
                <w:ilvl w:val="0"/>
                <w:numId w:val="15"/>
              </w:numPr>
              <w:spacing w:line="276" w:lineRule="auto"/>
              <w:ind w:firstLineChars="0"/>
              <w:jc w:val="center"/>
              <w:rPr>
                <w:rFonts w:ascii="宋体" w:hAnsi="宋体" w:eastAsia="宋体" w:cs="宋体"/>
                <w:bCs/>
                <w:sz w:val="18"/>
                <w:szCs w:val="18"/>
              </w:rPr>
            </w:pPr>
          </w:p>
        </w:tc>
        <w:tc>
          <w:tcPr>
            <w:tcW w:w="1421"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415"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1"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tbl>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粮食入库结算信息数据接口</w:t>
      </w:r>
    </w:p>
    <w:p>
      <w:pPr>
        <w:pStyle w:val="23"/>
        <w:spacing w:line="300" w:lineRule="auto"/>
        <w:rPr>
          <w:rFonts w:hAnsi="宋体" w:cs="宋体"/>
        </w:rPr>
      </w:pPr>
      <w:r>
        <w:rPr>
          <w:rFonts w:hint="eastAsia" w:hAnsi="宋体" w:cs="宋体"/>
        </w:rPr>
        <w:t>接口编号：1304</w:t>
      </w:r>
    </w:p>
    <w:p>
      <w:pPr>
        <w:pStyle w:val="23"/>
        <w:spacing w:line="300" w:lineRule="auto"/>
        <w:rPr>
          <w:rFonts w:hAnsi="宋体" w:cs="宋体"/>
        </w:rPr>
      </w:pPr>
      <w:r>
        <w:rPr>
          <w:rFonts w:hint="eastAsia" w:hAnsi="宋体" w:cs="宋体"/>
        </w:rPr>
        <w:t>接口地址：http://【省级平台接入地址】/service/API/UPLOAD/V3.2/1304</w:t>
      </w:r>
    </w:p>
    <w:p>
      <w:pPr>
        <w:pStyle w:val="23"/>
        <w:spacing w:line="300" w:lineRule="auto"/>
        <w:rPr>
          <w:rFonts w:hAnsi="宋体" w:cs="宋体"/>
        </w:rPr>
      </w:pPr>
      <w:r>
        <w:rPr>
          <w:rFonts w:hint="eastAsia" w:hAnsi="宋体" w:cs="宋体"/>
        </w:rPr>
        <w:t>参考规范: 《LS/T 1804-2016 粮食出入库业务信息系统技术规范》</w:t>
      </w:r>
    </w:p>
    <w:p>
      <w:pPr>
        <w:pStyle w:val="23"/>
        <w:spacing w:line="300" w:lineRule="auto"/>
        <w:rPr>
          <w:rFonts w:hAnsi="宋体" w:cs="宋体"/>
        </w:rPr>
      </w:pPr>
      <w:r>
        <w:rPr>
          <w:rFonts w:hint="eastAsia" w:hAnsi="宋体" w:cs="宋体"/>
        </w:rPr>
        <w:t>接口字段内容：</w:t>
      </w:r>
    </w:p>
    <w:p>
      <w:pPr>
        <w:pStyle w:val="23"/>
        <w:numPr>
          <w:ilvl w:val="255"/>
          <w:numId w:val="0"/>
        </w:numPr>
        <w:tabs>
          <w:tab w:val="right" w:leader="dot" w:pos="851"/>
          <w:tab w:val="clear" w:pos="4201"/>
          <w:tab w:val="clear" w:pos="9298"/>
        </w:tabs>
        <w:spacing w:line="480" w:lineRule="auto"/>
        <w:ind w:firstLine="2940" w:firstLineChars="1400"/>
        <w:rPr>
          <w:rFonts w:hAnsi="宋体" w:cs="宋体"/>
          <w:szCs w:val="21"/>
        </w:rPr>
      </w:pPr>
      <w:r>
        <w:rPr>
          <w:rFonts w:hint="eastAsia" w:hAnsi="宋体" w:cs="宋体"/>
          <w:szCs w:val="21"/>
        </w:rPr>
        <w:t>表7-16   入库结算信息数据接口</w:t>
      </w:r>
    </w:p>
    <w:tbl>
      <w:tblPr>
        <w:tblStyle w:val="11"/>
        <w:tblW w:w="84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419"/>
        <w:gridCol w:w="1274"/>
        <w:gridCol w:w="1278"/>
        <w:gridCol w:w="1133"/>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jc w:val="center"/>
        </w:trPr>
        <w:tc>
          <w:tcPr>
            <w:tcW w:w="698" w:type="dxa"/>
            <w:shd w:val="clear" w:color="auto" w:fill="7E7E7E" w:themeFill="background1" w:themeFillShade="7F"/>
            <w:vAlign w:val="center"/>
          </w:tcPr>
          <w:p>
            <w:pPr>
              <w:spacing w:line="276" w:lineRule="auto"/>
              <w:jc w:val="center"/>
              <w:rPr>
                <w:rFonts w:ascii="宋体" w:hAnsi="宋体" w:eastAsia="宋体" w:cs="宋体"/>
                <w:b/>
                <w:sz w:val="18"/>
                <w:szCs w:val="18"/>
              </w:rPr>
            </w:pPr>
            <w:bookmarkStart w:id="59" w:name="_Hlk12661415"/>
            <w:r>
              <w:rPr>
                <w:rFonts w:hint="eastAsia" w:ascii="宋体" w:hAnsi="宋体" w:eastAsia="宋体" w:cs="宋体"/>
                <w:b/>
                <w:sz w:val="18"/>
                <w:szCs w:val="18"/>
              </w:rPr>
              <w:t>序号</w:t>
            </w:r>
          </w:p>
        </w:tc>
        <w:tc>
          <w:tcPr>
            <w:tcW w:w="1419"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27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278"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3" w:type="dxa"/>
            <w:shd w:val="clear" w:color="auto" w:fill="7E7E7E" w:themeFill="background1" w:themeFillShade="7F"/>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693"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8" w:type="dxa"/>
            <w:shd w:val="clear" w:color="auto" w:fill="auto"/>
            <w:vAlign w:val="center"/>
          </w:tcPr>
          <w:p>
            <w:pPr>
              <w:pStyle w:val="19"/>
              <w:numPr>
                <w:ilvl w:val="0"/>
                <w:numId w:val="16"/>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入库结算单号</w:t>
            </w:r>
          </w:p>
        </w:tc>
        <w:tc>
          <w:tcPr>
            <w:tcW w:w="127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jsdbm</w:t>
            </w:r>
          </w:p>
        </w:tc>
        <w:tc>
          <w:tcPr>
            <w:tcW w:w="127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String(33)</w:t>
            </w:r>
          </w:p>
        </w:tc>
        <w:tc>
          <w:tcPr>
            <w:tcW w:w="1133"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69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由库点代码</w:t>
            </w:r>
            <w:r>
              <w:rPr>
                <w:rFonts w:hint="eastAsia" w:ascii="宋体" w:hAnsi="宋体" w:eastAsia="宋体" w:cs="宋体"/>
                <w:sz w:val="18"/>
                <w:szCs w:val="18"/>
              </w:rPr>
              <w:t>+结算日期（yyyyMMdd）+4位顺序号组成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8" w:type="dxa"/>
            <w:shd w:val="clear" w:color="auto" w:fill="auto"/>
            <w:vAlign w:val="center"/>
          </w:tcPr>
          <w:p>
            <w:pPr>
              <w:pStyle w:val="19"/>
              <w:numPr>
                <w:ilvl w:val="0"/>
                <w:numId w:val="16"/>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货位代码</w:t>
            </w:r>
          </w:p>
        </w:tc>
        <w:tc>
          <w:tcPr>
            <w:tcW w:w="127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hwbm</w:t>
            </w:r>
          </w:p>
        </w:tc>
        <w:tc>
          <w:tcPr>
            <w:tcW w:w="127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String(30)</w:t>
            </w:r>
          </w:p>
        </w:tc>
        <w:tc>
          <w:tcPr>
            <w:tcW w:w="1133"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关联1104接口货位代码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8" w:type="dxa"/>
            <w:shd w:val="clear" w:color="auto" w:fill="auto"/>
            <w:vAlign w:val="center"/>
          </w:tcPr>
          <w:p>
            <w:pPr>
              <w:pStyle w:val="19"/>
              <w:numPr>
                <w:ilvl w:val="0"/>
                <w:numId w:val="16"/>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合同号</w:t>
            </w:r>
          </w:p>
        </w:tc>
        <w:tc>
          <w:tcPr>
            <w:tcW w:w="127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htbm</w:t>
            </w:r>
          </w:p>
        </w:tc>
        <w:tc>
          <w:tcPr>
            <w:tcW w:w="127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String(64)</w:t>
            </w:r>
          </w:p>
        </w:tc>
        <w:tc>
          <w:tcPr>
            <w:tcW w:w="1133"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关联1503接口中合同号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698" w:type="dxa"/>
            <w:shd w:val="clear" w:color="auto" w:fill="auto"/>
            <w:vAlign w:val="center"/>
          </w:tcPr>
          <w:p>
            <w:pPr>
              <w:pStyle w:val="19"/>
              <w:numPr>
                <w:ilvl w:val="0"/>
                <w:numId w:val="16"/>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结算数量</w:t>
            </w:r>
          </w:p>
        </w:tc>
        <w:tc>
          <w:tcPr>
            <w:tcW w:w="127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jssl</w:t>
            </w:r>
          </w:p>
        </w:tc>
        <w:tc>
          <w:tcPr>
            <w:tcW w:w="127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3"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8" w:type="dxa"/>
            <w:shd w:val="clear" w:color="auto" w:fill="auto"/>
            <w:vAlign w:val="center"/>
          </w:tcPr>
          <w:p>
            <w:pPr>
              <w:pStyle w:val="19"/>
              <w:numPr>
                <w:ilvl w:val="0"/>
                <w:numId w:val="16"/>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结算单价</w:t>
            </w:r>
          </w:p>
        </w:tc>
        <w:tc>
          <w:tcPr>
            <w:tcW w:w="127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jsdj</w:t>
            </w:r>
          </w:p>
        </w:tc>
        <w:tc>
          <w:tcPr>
            <w:tcW w:w="127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3"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单位：元/公斤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8" w:type="dxa"/>
            <w:shd w:val="clear" w:color="auto" w:fill="auto"/>
            <w:vAlign w:val="center"/>
          </w:tcPr>
          <w:p>
            <w:pPr>
              <w:pStyle w:val="19"/>
              <w:numPr>
                <w:ilvl w:val="0"/>
                <w:numId w:val="16"/>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结算金额</w:t>
            </w:r>
          </w:p>
        </w:tc>
        <w:tc>
          <w:tcPr>
            <w:tcW w:w="127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jsje</w:t>
            </w:r>
          </w:p>
        </w:tc>
        <w:tc>
          <w:tcPr>
            <w:tcW w:w="127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3"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8" w:type="dxa"/>
            <w:shd w:val="clear" w:color="auto" w:fill="auto"/>
            <w:vAlign w:val="center"/>
          </w:tcPr>
          <w:p>
            <w:pPr>
              <w:pStyle w:val="19"/>
              <w:numPr>
                <w:ilvl w:val="0"/>
                <w:numId w:val="16"/>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结算时间</w:t>
            </w:r>
          </w:p>
        </w:tc>
        <w:tc>
          <w:tcPr>
            <w:tcW w:w="127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jssj</w:t>
            </w:r>
          </w:p>
        </w:tc>
        <w:tc>
          <w:tcPr>
            <w:tcW w:w="127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3"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格式：yyyy-MM-dd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8" w:type="dxa"/>
            <w:shd w:val="clear" w:color="auto" w:fill="auto"/>
            <w:vAlign w:val="center"/>
          </w:tcPr>
          <w:p>
            <w:pPr>
              <w:pStyle w:val="19"/>
              <w:numPr>
                <w:ilvl w:val="0"/>
                <w:numId w:val="16"/>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结算方式</w:t>
            </w:r>
          </w:p>
        </w:tc>
        <w:tc>
          <w:tcPr>
            <w:tcW w:w="127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jsfs</w:t>
            </w:r>
          </w:p>
        </w:tc>
        <w:tc>
          <w:tcPr>
            <w:tcW w:w="127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3"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0：现金</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1：转账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822" w:hRule="atLeast"/>
          <w:jc w:val="center"/>
        </w:trPr>
        <w:tc>
          <w:tcPr>
            <w:tcW w:w="698" w:type="dxa"/>
            <w:shd w:val="clear" w:color="auto" w:fill="auto"/>
            <w:vAlign w:val="center"/>
          </w:tcPr>
          <w:p>
            <w:pPr>
              <w:pStyle w:val="19"/>
              <w:numPr>
                <w:ilvl w:val="0"/>
                <w:numId w:val="16"/>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收款人</w:t>
            </w:r>
          </w:p>
        </w:tc>
        <w:tc>
          <w:tcPr>
            <w:tcW w:w="127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skr</w:t>
            </w:r>
          </w:p>
        </w:tc>
        <w:tc>
          <w:tcPr>
            <w:tcW w:w="127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String(256)</w:t>
            </w:r>
          </w:p>
        </w:tc>
        <w:tc>
          <w:tcPr>
            <w:tcW w:w="1133"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收款人单位名称或个人均可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8" w:type="dxa"/>
            <w:shd w:val="clear" w:color="auto" w:fill="auto"/>
            <w:vAlign w:val="center"/>
          </w:tcPr>
          <w:p>
            <w:pPr>
              <w:pStyle w:val="19"/>
              <w:numPr>
                <w:ilvl w:val="0"/>
                <w:numId w:val="16"/>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操作标志</w:t>
            </w:r>
          </w:p>
        </w:tc>
        <w:tc>
          <w:tcPr>
            <w:tcW w:w="127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czbz</w:t>
            </w:r>
          </w:p>
        </w:tc>
        <w:tc>
          <w:tcPr>
            <w:tcW w:w="127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String（1）</w:t>
            </w:r>
          </w:p>
        </w:tc>
        <w:tc>
          <w:tcPr>
            <w:tcW w:w="1133"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69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bCs/>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8" w:type="dxa"/>
            <w:shd w:val="clear" w:color="auto" w:fill="auto"/>
            <w:vAlign w:val="center"/>
          </w:tcPr>
          <w:p>
            <w:pPr>
              <w:pStyle w:val="19"/>
              <w:numPr>
                <w:ilvl w:val="0"/>
                <w:numId w:val="16"/>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27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278"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String(19)</w:t>
            </w:r>
          </w:p>
        </w:tc>
        <w:tc>
          <w:tcPr>
            <w:tcW w:w="1133"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69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bookmarkEnd w:id="59"/>
    </w:tbl>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粮食出库信息数据接口</w:t>
      </w:r>
    </w:p>
    <w:p>
      <w:pPr>
        <w:pStyle w:val="23"/>
        <w:spacing w:line="300" w:lineRule="auto"/>
        <w:rPr>
          <w:rFonts w:hAnsi="宋体" w:cs="宋体"/>
        </w:rPr>
      </w:pPr>
      <w:r>
        <w:rPr>
          <w:rFonts w:hint="eastAsia" w:hAnsi="宋体" w:cs="宋体"/>
        </w:rPr>
        <w:t>接口编号：1306</w:t>
      </w:r>
    </w:p>
    <w:p>
      <w:pPr>
        <w:pStyle w:val="23"/>
        <w:spacing w:line="300" w:lineRule="auto"/>
        <w:rPr>
          <w:rFonts w:hAnsi="宋体" w:cs="宋体"/>
        </w:rPr>
      </w:pPr>
      <w:r>
        <w:rPr>
          <w:rFonts w:hint="eastAsia" w:hAnsi="宋体" w:cs="宋体"/>
        </w:rPr>
        <w:t>接口地址：http://【省级平台接入地址】/service/API/UPLOAD/ V3.2/1306</w:t>
      </w:r>
    </w:p>
    <w:p>
      <w:pPr>
        <w:pStyle w:val="23"/>
        <w:spacing w:line="300" w:lineRule="auto"/>
        <w:rPr>
          <w:rFonts w:hAnsi="宋体" w:cs="宋体"/>
        </w:rPr>
      </w:pPr>
      <w:r>
        <w:rPr>
          <w:rFonts w:hint="eastAsia" w:hAnsi="宋体" w:cs="宋体"/>
        </w:rPr>
        <w:t>参考规范：《LS/T 1804-2016 粮食出入库业务信息系统技术规范》</w:t>
      </w:r>
    </w:p>
    <w:p>
      <w:pPr>
        <w:pStyle w:val="23"/>
        <w:spacing w:line="300" w:lineRule="auto"/>
        <w:rPr>
          <w:rFonts w:hAnsi="宋体" w:cs="宋体"/>
        </w:rPr>
      </w:pPr>
      <w:r>
        <w:rPr>
          <w:rFonts w:hint="eastAsia" w:hAnsi="宋体" w:cs="宋体"/>
        </w:rPr>
        <w:t>接口字段内容：</w:t>
      </w:r>
    </w:p>
    <w:p>
      <w:pPr>
        <w:pStyle w:val="23"/>
        <w:numPr>
          <w:ilvl w:val="255"/>
          <w:numId w:val="0"/>
        </w:numPr>
        <w:tabs>
          <w:tab w:val="right" w:leader="dot" w:pos="851"/>
          <w:tab w:val="clear" w:pos="4201"/>
          <w:tab w:val="clear" w:pos="9298"/>
        </w:tabs>
        <w:spacing w:line="480" w:lineRule="auto"/>
        <w:ind w:firstLine="2520" w:firstLineChars="1200"/>
        <w:rPr>
          <w:rFonts w:hAnsi="宋体" w:cs="宋体"/>
          <w:szCs w:val="21"/>
        </w:rPr>
      </w:pPr>
      <w:r>
        <w:rPr>
          <w:rFonts w:hint="eastAsia" w:hAnsi="宋体" w:cs="宋体"/>
          <w:szCs w:val="21"/>
        </w:rPr>
        <w:t>表7-17   粮食出库信息数据接口</w:t>
      </w:r>
    </w:p>
    <w:tbl>
      <w:tblPr>
        <w:tblStyle w:val="11"/>
        <w:tblW w:w="83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419"/>
        <w:gridCol w:w="1134"/>
        <w:gridCol w:w="1417"/>
        <w:gridCol w:w="1134"/>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jc w:val="center"/>
        </w:trPr>
        <w:tc>
          <w:tcPr>
            <w:tcW w:w="699"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序号</w:t>
            </w:r>
          </w:p>
        </w:tc>
        <w:tc>
          <w:tcPr>
            <w:tcW w:w="1419"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417"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4" w:type="dxa"/>
            <w:shd w:val="clear" w:color="auto" w:fill="7E7E7E" w:themeFill="background1" w:themeFillShade="7F"/>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551"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出库业务单号</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ywdh</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业务单号由12位数字组成，第1-2位为业务编码（15代表粮食出库），第3-8位依次为年份的后两位、2位月份、2位日期，后四位为顺序码。例如：141605041234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货位代码</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hwbm</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关联1104接口货位代码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出库通知单号</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cktzdh</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关联1503接口中合同号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业务类型</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ywlx</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1：出库（默认）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业务日期</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ywrq</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格式：yyyy-MM-dd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合同号</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htbm</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String(64)</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关联1503接口中合同号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运输工具</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ysgj</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1：汽车</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2：火车</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3：轮船</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9：其他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车船号</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cch</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登记时间</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djsj</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格式：yyyy-MM-dd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粮食品种代码</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pzbm</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String(7)</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参考LS/T 1703-2017粮食信息分类与编码 粮食及加工产品分类与代码，不足7位需在末位补0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粮食等级代码</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djbm</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参考LS/T 1713-2015 库存粮食识别代码 表3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粮食性质代码</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lqxzbm</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widowControl/>
              <w:spacing w:line="276" w:lineRule="auto"/>
              <w:jc w:val="left"/>
              <w:rPr>
                <w:rFonts w:ascii="宋体" w:hAnsi="宋体" w:eastAsia="宋体" w:cs="宋体"/>
                <w:bCs/>
                <w:sz w:val="18"/>
                <w:szCs w:val="18"/>
              </w:rPr>
            </w:pPr>
            <w:r>
              <w:rPr>
                <w:rFonts w:hint="eastAsia" w:ascii="宋体" w:hAnsi="宋体" w:eastAsia="宋体" w:cs="宋体"/>
                <w:bCs/>
                <w:sz w:val="18"/>
                <w:szCs w:val="18"/>
              </w:rPr>
              <w:t>参考LS/T 1713-2015 库存粮食识别代码 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收获年度</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shnd</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 (4)</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产地代码</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cddm</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参考《库存粮食识别代码》（LS/T 1713-2015）的5.4.3中相关规定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皮重</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pz</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皮重计量时间</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pzjlsj</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格式：yyyy-MM-dd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毛重</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mz</w:t>
            </w:r>
          </w:p>
        </w:tc>
        <w:tc>
          <w:tcPr>
            <w:tcW w:w="1417" w:type="dxa"/>
            <w:shd w:val="clear" w:color="auto" w:fill="auto"/>
            <w:vAlign w:val="center"/>
          </w:tcPr>
          <w:p>
            <w:pPr>
              <w:spacing w:line="276" w:lineRule="auto"/>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毛重计量时间</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mzjlsj</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格式：yyyy-MM-dd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净重</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jz</w:t>
            </w:r>
          </w:p>
        </w:tc>
        <w:tc>
          <w:tcPr>
            <w:tcW w:w="1417" w:type="dxa"/>
            <w:shd w:val="clear" w:color="auto" w:fill="auto"/>
            <w:vAlign w:val="center"/>
          </w:tcPr>
          <w:p>
            <w:pPr>
              <w:spacing w:line="276" w:lineRule="auto"/>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出门时间</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cmsj</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格式：yyyy-MM-dd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轮换计划单号</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jhbm</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String(25)</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551"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关联1501接口中轮换计划单号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操作标志</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czbz</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551"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bCs/>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9" w:type="dxa"/>
            <w:shd w:val="clear" w:color="auto" w:fill="auto"/>
            <w:vAlign w:val="center"/>
          </w:tcPr>
          <w:p>
            <w:pPr>
              <w:pStyle w:val="19"/>
              <w:numPr>
                <w:ilvl w:val="0"/>
                <w:numId w:val="17"/>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417"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551"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tbl>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粮食出库结算信息数据接口</w:t>
      </w:r>
    </w:p>
    <w:p>
      <w:pPr>
        <w:pStyle w:val="23"/>
        <w:spacing w:line="300" w:lineRule="auto"/>
        <w:rPr>
          <w:rFonts w:hAnsi="宋体" w:cs="宋体"/>
        </w:rPr>
      </w:pPr>
      <w:r>
        <w:rPr>
          <w:rFonts w:hint="eastAsia" w:hAnsi="宋体" w:cs="宋体"/>
        </w:rPr>
        <w:t>接口编号：1308</w:t>
      </w:r>
    </w:p>
    <w:p>
      <w:pPr>
        <w:pStyle w:val="23"/>
        <w:spacing w:line="300" w:lineRule="auto"/>
        <w:rPr>
          <w:rFonts w:hAnsi="宋体" w:cs="宋体"/>
        </w:rPr>
      </w:pPr>
      <w:r>
        <w:rPr>
          <w:rFonts w:hint="eastAsia" w:hAnsi="宋体" w:cs="宋体"/>
        </w:rPr>
        <w:t>接口地址：http://【省级平台接入地址】/service/API/UPLOAD/V3.2/1308</w:t>
      </w:r>
    </w:p>
    <w:p>
      <w:pPr>
        <w:pStyle w:val="23"/>
        <w:spacing w:line="300" w:lineRule="auto"/>
        <w:rPr>
          <w:rFonts w:hAnsi="宋体" w:cs="宋体"/>
        </w:rPr>
      </w:pPr>
      <w:r>
        <w:rPr>
          <w:rFonts w:hint="eastAsia" w:hAnsi="宋体" w:cs="宋体"/>
        </w:rPr>
        <w:t>参考规范: 《LS/T 1804-2016 粮食出入库业务信息系统技术规范》</w:t>
      </w:r>
    </w:p>
    <w:p>
      <w:pPr>
        <w:pStyle w:val="23"/>
        <w:spacing w:line="300" w:lineRule="auto"/>
        <w:rPr>
          <w:rFonts w:hAnsi="宋体" w:cs="宋体"/>
        </w:rPr>
      </w:pPr>
      <w:r>
        <w:rPr>
          <w:rFonts w:hint="eastAsia" w:hAnsi="宋体" w:cs="宋体"/>
        </w:rPr>
        <w:t>接口字段内容：</w:t>
      </w:r>
    </w:p>
    <w:p>
      <w:pPr>
        <w:pStyle w:val="23"/>
        <w:numPr>
          <w:ilvl w:val="255"/>
          <w:numId w:val="0"/>
        </w:numPr>
        <w:tabs>
          <w:tab w:val="right" w:leader="dot" w:pos="851"/>
          <w:tab w:val="clear" w:pos="4201"/>
          <w:tab w:val="clear" w:pos="9298"/>
        </w:tabs>
        <w:spacing w:line="480" w:lineRule="auto"/>
        <w:ind w:firstLine="2310" w:firstLineChars="1100"/>
        <w:rPr>
          <w:rFonts w:hAnsi="宋体" w:cs="宋体"/>
          <w:szCs w:val="21"/>
        </w:rPr>
      </w:pPr>
      <w:r>
        <w:rPr>
          <w:rFonts w:hint="eastAsia" w:hAnsi="宋体" w:cs="宋体"/>
          <w:szCs w:val="21"/>
        </w:rPr>
        <w:t>表7-18   粮食出库结算信息数据接口</w:t>
      </w:r>
    </w:p>
    <w:tbl>
      <w:tblPr>
        <w:tblStyle w:val="11"/>
        <w:tblW w:w="84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419"/>
        <w:gridCol w:w="1274"/>
        <w:gridCol w:w="1278"/>
        <w:gridCol w:w="1133"/>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jc w:val="center"/>
        </w:trPr>
        <w:tc>
          <w:tcPr>
            <w:tcW w:w="698"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序号</w:t>
            </w:r>
          </w:p>
        </w:tc>
        <w:tc>
          <w:tcPr>
            <w:tcW w:w="1419"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27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278"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3" w:type="dxa"/>
            <w:shd w:val="clear" w:color="auto" w:fill="7E7E7E" w:themeFill="background1" w:themeFillShade="7F"/>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693"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8" w:type="dxa"/>
            <w:shd w:val="clear" w:color="auto" w:fill="auto"/>
            <w:vAlign w:val="center"/>
          </w:tcPr>
          <w:p>
            <w:pPr>
              <w:pStyle w:val="19"/>
              <w:numPr>
                <w:ilvl w:val="0"/>
                <w:numId w:val="18"/>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出库结算单号</w:t>
            </w:r>
          </w:p>
        </w:tc>
        <w:tc>
          <w:tcPr>
            <w:tcW w:w="127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jsdbm</w:t>
            </w:r>
          </w:p>
        </w:tc>
        <w:tc>
          <w:tcPr>
            <w:tcW w:w="127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String(33)</w:t>
            </w:r>
          </w:p>
        </w:tc>
        <w:tc>
          <w:tcPr>
            <w:tcW w:w="1133"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69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由库点代码</w:t>
            </w:r>
            <w:r>
              <w:rPr>
                <w:rFonts w:hint="eastAsia" w:ascii="宋体" w:hAnsi="宋体" w:eastAsia="宋体" w:cs="宋体"/>
                <w:sz w:val="18"/>
                <w:szCs w:val="18"/>
              </w:rPr>
              <w:t>+结算日期（yyyyMMdd）+4位顺序号组成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8" w:type="dxa"/>
            <w:shd w:val="clear" w:color="auto" w:fill="auto"/>
            <w:vAlign w:val="center"/>
          </w:tcPr>
          <w:p>
            <w:pPr>
              <w:pStyle w:val="19"/>
              <w:numPr>
                <w:ilvl w:val="0"/>
                <w:numId w:val="18"/>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合同号</w:t>
            </w:r>
          </w:p>
        </w:tc>
        <w:tc>
          <w:tcPr>
            <w:tcW w:w="127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htbm</w:t>
            </w:r>
          </w:p>
        </w:tc>
        <w:tc>
          <w:tcPr>
            <w:tcW w:w="127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String(64)</w:t>
            </w:r>
          </w:p>
        </w:tc>
        <w:tc>
          <w:tcPr>
            <w:tcW w:w="1133"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关联1403接口中合同号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8" w:type="dxa"/>
            <w:shd w:val="clear" w:color="auto" w:fill="auto"/>
            <w:vAlign w:val="center"/>
          </w:tcPr>
          <w:p>
            <w:pPr>
              <w:pStyle w:val="19"/>
              <w:numPr>
                <w:ilvl w:val="0"/>
                <w:numId w:val="18"/>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结算数量</w:t>
            </w:r>
          </w:p>
        </w:tc>
        <w:tc>
          <w:tcPr>
            <w:tcW w:w="127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jssl</w:t>
            </w:r>
          </w:p>
        </w:tc>
        <w:tc>
          <w:tcPr>
            <w:tcW w:w="127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3"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698" w:type="dxa"/>
            <w:shd w:val="clear" w:color="auto" w:fill="auto"/>
            <w:vAlign w:val="center"/>
          </w:tcPr>
          <w:p>
            <w:pPr>
              <w:pStyle w:val="19"/>
              <w:numPr>
                <w:ilvl w:val="0"/>
                <w:numId w:val="18"/>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结算单价</w:t>
            </w:r>
          </w:p>
        </w:tc>
        <w:tc>
          <w:tcPr>
            <w:tcW w:w="127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jsdj</w:t>
            </w:r>
          </w:p>
        </w:tc>
        <w:tc>
          <w:tcPr>
            <w:tcW w:w="127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3"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单位：元/公斤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8" w:type="dxa"/>
            <w:shd w:val="clear" w:color="auto" w:fill="auto"/>
            <w:vAlign w:val="center"/>
          </w:tcPr>
          <w:p>
            <w:pPr>
              <w:pStyle w:val="19"/>
              <w:numPr>
                <w:ilvl w:val="0"/>
                <w:numId w:val="18"/>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结算金额</w:t>
            </w:r>
          </w:p>
        </w:tc>
        <w:tc>
          <w:tcPr>
            <w:tcW w:w="127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jsje</w:t>
            </w:r>
          </w:p>
        </w:tc>
        <w:tc>
          <w:tcPr>
            <w:tcW w:w="127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3"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8" w:type="dxa"/>
            <w:shd w:val="clear" w:color="auto" w:fill="auto"/>
            <w:vAlign w:val="center"/>
          </w:tcPr>
          <w:p>
            <w:pPr>
              <w:pStyle w:val="19"/>
              <w:numPr>
                <w:ilvl w:val="0"/>
                <w:numId w:val="18"/>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结算时间</w:t>
            </w:r>
          </w:p>
        </w:tc>
        <w:tc>
          <w:tcPr>
            <w:tcW w:w="127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jssj</w:t>
            </w:r>
          </w:p>
        </w:tc>
        <w:tc>
          <w:tcPr>
            <w:tcW w:w="127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3"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格式：yyyy-MM-dd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8" w:type="dxa"/>
            <w:shd w:val="clear" w:color="auto" w:fill="auto"/>
            <w:vAlign w:val="center"/>
          </w:tcPr>
          <w:p>
            <w:pPr>
              <w:pStyle w:val="19"/>
              <w:numPr>
                <w:ilvl w:val="0"/>
                <w:numId w:val="18"/>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结算方式</w:t>
            </w:r>
          </w:p>
        </w:tc>
        <w:tc>
          <w:tcPr>
            <w:tcW w:w="127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jsfs</w:t>
            </w:r>
          </w:p>
        </w:tc>
        <w:tc>
          <w:tcPr>
            <w:tcW w:w="127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3"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0：现金</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1：转账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2" w:hRule="atLeast"/>
          <w:jc w:val="center"/>
        </w:trPr>
        <w:tc>
          <w:tcPr>
            <w:tcW w:w="698" w:type="dxa"/>
            <w:shd w:val="clear" w:color="auto" w:fill="auto"/>
            <w:vAlign w:val="center"/>
          </w:tcPr>
          <w:p>
            <w:pPr>
              <w:pStyle w:val="19"/>
              <w:numPr>
                <w:ilvl w:val="0"/>
                <w:numId w:val="18"/>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付款人</w:t>
            </w:r>
          </w:p>
        </w:tc>
        <w:tc>
          <w:tcPr>
            <w:tcW w:w="127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fkr</w:t>
            </w:r>
          </w:p>
        </w:tc>
        <w:tc>
          <w:tcPr>
            <w:tcW w:w="127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String(256)</w:t>
            </w:r>
          </w:p>
        </w:tc>
        <w:tc>
          <w:tcPr>
            <w:tcW w:w="1133"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付款人单位名称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698" w:type="dxa"/>
            <w:shd w:val="clear" w:color="auto" w:fill="auto"/>
            <w:vAlign w:val="center"/>
          </w:tcPr>
          <w:p>
            <w:pPr>
              <w:pStyle w:val="19"/>
              <w:numPr>
                <w:ilvl w:val="0"/>
                <w:numId w:val="18"/>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操作标志</w:t>
            </w:r>
          </w:p>
        </w:tc>
        <w:tc>
          <w:tcPr>
            <w:tcW w:w="127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czbz</w:t>
            </w:r>
          </w:p>
        </w:tc>
        <w:tc>
          <w:tcPr>
            <w:tcW w:w="127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String（1）</w:t>
            </w:r>
          </w:p>
        </w:tc>
        <w:tc>
          <w:tcPr>
            <w:tcW w:w="1133"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69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bCs/>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698" w:type="dxa"/>
            <w:shd w:val="clear" w:color="auto" w:fill="auto"/>
            <w:vAlign w:val="center"/>
          </w:tcPr>
          <w:p>
            <w:pPr>
              <w:pStyle w:val="19"/>
              <w:numPr>
                <w:ilvl w:val="0"/>
                <w:numId w:val="18"/>
              </w:numPr>
              <w:spacing w:line="276" w:lineRule="auto"/>
              <w:ind w:firstLineChars="0"/>
              <w:jc w:val="center"/>
              <w:rPr>
                <w:rFonts w:ascii="宋体" w:hAnsi="宋体" w:eastAsia="宋体" w:cs="宋体"/>
                <w:bCs/>
                <w:sz w:val="18"/>
                <w:szCs w:val="18"/>
              </w:rPr>
            </w:pPr>
          </w:p>
        </w:tc>
        <w:tc>
          <w:tcPr>
            <w:tcW w:w="1419"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27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278"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String(19)</w:t>
            </w:r>
          </w:p>
        </w:tc>
        <w:tc>
          <w:tcPr>
            <w:tcW w:w="1133"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69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tbl>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倒仓信息数据接口</w:t>
      </w:r>
    </w:p>
    <w:p>
      <w:pPr>
        <w:pStyle w:val="23"/>
        <w:spacing w:line="300" w:lineRule="auto"/>
        <w:rPr>
          <w:rFonts w:hAnsi="宋体" w:cs="宋体"/>
        </w:rPr>
      </w:pPr>
      <w:r>
        <w:rPr>
          <w:rFonts w:hint="eastAsia" w:hAnsi="宋体" w:cs="宋体"/>
        </w:rPr>
        <w:t>接口编号：1309</w:t>
      </w:r>
    </w:p>
    <w:p>
      <w:pPr>
        <w:pStyle w:val="23"/>
        <w:spacing w:line="300" w:lineRule="auto"/>
        <w:rPr>
          <w:rFonts w:hAnsi="宋体" w:cs="宋体"/>
        </w:rPr>
      </w:pPr>
      <w:r>
        <w:rPr>
          <w:rFonts w:hint="eastAsia" w:hAnsi="宋体" w:cs="宋体"/>
        </w:rPr>
        <w:t>接口地址：http://【省级平台接入地址】/service/API/UPLOAD/V3.2/1309</w:t>
      </w:r>
    </w:p>
    <w:p>
      <w:pPr>
        <w:pStyle w:val="23"/>
        <w:spacing w:line="300" w:lineRule="auto"/>
        <w:rPr>
          <w:rFonts w:hAnsi="宋体" w:cs="宋体"/>
        </w:rPr>
      </w:pPr>
      <w:r>
        <w:rPr>
          <w:rFonts w:hint="eastAsia" w:hAnsi="宋体" w:cs="宋体"/>
        </w:rPr>
        <w:t>接口字段内容：</w:t>
      </w:r>
    </w:p>
    <w:p>
      <w:pPr>
        <w:pStyle w:val="23"/>
        <w:numPr>
          <w:ilvl w:val="255"/>
          <w:numId w:val="0"/>
        </w:numPr>
        <w:tabs>
          <w:tab w:val="right" w:leader="dot" w:pos="851"/>
          <w:tab w:val="clear" w:pos="4201"/>
          <w:tab w:val="clear" w:pos="9298"/>
        </w:tabs>
        <w:spacing w:line="480" w:lineRule="auto"/>
        <w:ind w:firstLine="2940" w:firstLineChars="1400"/>
        <w:rPr>
          <w:rFonts w:hAnsi="宋体" w:cs="宋体"/>
          <w:szCs w:val="21"/>
        </w:rPr>
      </w:pPr>
      <w:r>
        <w:rPr>
          <w:rFonts w:hint="eastAsia" w:hAnsi="宋体" w:cs="宋体"/>
          <w:szCs w:val="21"/>
        </w:rPr>
        <w:t>表7-19   倒仓信息数据接口</w:t>
      </w:r>
    </w:p>
    <w:tbl>
      <w:tblPr>
        <w:tblStyle w:val="11"/>
        <w:tblW w:w="85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440"/>
        <w:gridCol w:w="1134"/>
        <w:gridCol w:w="1304"/>
        <w:gridCol w:w="1106"/>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823"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序号</w:t>
            </w:r>
          </w:p>
        </w:tc>
        <w:tc>
          <w:tcPr>
            <w:tcW w:w="1440"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30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06"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693"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3" w:type="dxa"/>
            <w:vAlign w:val="center"/>
          </w:tcPr>
          <w:p>
            <w:pPr>
              <w:pStyle w:val="19"/>
              <w:numPr>
                <w:ilvl w:val="0"/>
                <w:numId w:val="19"/>
              </w:numPr>
              <w:spacing w:line="276" w:lineRule="auto"/>
              <w:ind w:firstLineChars="0"/>
              <w:jc w:val="center"/>
              <w:rPr>
                <w:rFonts w:ascii="宋体" w:hAnsi="宋体" w:eastAsia="宋体" w:cs="宋体"/>
                <w:sz w:val="18"/>
                <w:szCs w:val="18"/>
              </w:rPr>
            </w:pPr>
          </w:p>
        </w:tc>
        <w:tc>
          <w:tcPr>
            <w:tcW w:w="144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倒仓单编码</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dcdbm</w:t>
            </w:r>
          </w:p>
        </w:tc>
        <w:tc>
          <w:tcPr>
            <w:tcW w:w="130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String(32)</w:t>
            </w:r>
          </w:p>
        </w:tc>
        <w:tc>
          <w:tcPr>
            <w:tcW w:w="1106"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K</w:t>
            </w:r>
          </w:p>
        </w:tc>
        <w:tc>
          <w:tcPr>
            <w:tcW w:w="2693" w:type="dxa"/>
            <w:vAlign w:val="center"/>
          </w:tcPr>
          <w:p>
            <w:pPr>
              <w:spacing w:line="276" w:lineRule="auto"/>
              <w:jc w:val="left"/>
              <w:rPr>
                <w:rFonts w:ascii="宋体" w:hAnsi="宋体" w:eastAsia="宋体" w:cs="宋体"/>
                <w:sz w:val="18"/>
                <w:szCs w:val="18"/>
              </w:rPr>
            </w:pPr>
            <w:r>
              <w:rPr>
                <w:rFonts w:hint="eastAsia" w:ascii="宋体" w:hAnsi="宋体" w:eastAsia="宋体" w:cs="宋体"/>
                <w:bCs/>
                <w:sz w:val="18"/>
                <w:szCs w:val="18"/>
              </w:rPr>
              <w:t>由倒仓单位代码</w:t>
            </w:r>
            <w:r>
              <w:rPr>
                <w:rFonts w:hint="eastAsia" w:ascii="宋体" w:hAnsi="宋体" w:eastAsia="宋体" w:cs="宋体"/>
                <w:sz w:val="18"/>
                <w:szCs w:val="18"/>
              </w:rPr>
              <w:t>+倒仓日期（yyyyMMdd）+4位顺序号组成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3" w:type="dxa"/>
            <w:vAlign w:val="center"/>
          </w:tcPr>
          <w:p>
            <w:pPr>
              <w:pStyle w:val="19"/>
              <w:numPr>
                <w:ilvl w:val="0"/>
                <w:numId w:val="19"/>
              </w:numPr>
              <w:spacing w:line="276" w:lineRule="auto"/>
              <w:ind w:firstLineChars="0"/>
              <w:jc w:val="center"/>
              <w:rPr>
                <w:rFonts w:ascii="宋体" w:hAnsi="宋体" w:eastAsia="宋体" w:cs="宋体"/>
                <w:sz w:val="18"/>
                <w:szCs w:val="18"/>
              </w:rPr>
            </w:pPr>
          </w:p>
        </w:tc>
        <w:tc>
          <w:tcPr>
            <w:tcW w:w="144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倒仓类型</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dclx</w:t>
            </w:r>
          </w:p>
        </w:tc>
        <w:tc>
          <w:tcPr>
            <w:tcW w:w="130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w:t>
            </w:r>
          </w:p>
        </w:tc>
        <w:tc>
          <w:tcPr>
            <w:tcW w:w="1106"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693"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0:倒仓</w:t>
            </w:r>
          </w:p>
          <w:p>
            <w:pPr>
              <w:spacing w:line="276" w:lineRule="auto"/>
              <w:jc w:val="left"/>
              <w:rPr>
                <w:rFonts w:ascii="宋体" w:hAnsi="宋体" w:eastAsia="宋体" w:cs="宋体"/>
                <w:sz w:val="18"/>
                <w:szCs w:val="18"/>
              </w:rPr>
            </w:pPr>
            <w:r>
              <w:rPr>
                <w:rFonts w:hint="eastAsia" w:ascii="宋体" w:hAnsi="宋体" w:eastAsia="宋体" w:cs="宋体"/>
                <w:sz w:val="18"/>
                <w:szCs w:val="18"/>
              </w:rPr>
              <w:t>1:移库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3" w:type="dxa"/>
            <w:vAlign w:val="center"/>
          </w:tcPr>
          <w:p>
            <w:pPr>
              <w:pStyle w:val="19"/>
              <w:numPr>
                <w:ilvl w:val="0"/>
                <w:numId w:val="19"/>
              </w:numPr>
              <w:spacing w:line="276" w:lineRule="auto"/>
              <w:ind w:firstLineChars="0"/>
              <w:jc w:val="center"/>
              <w:rPr>
                <w:rFonts w:ascii="宋体" w:hAnsi="宋体" w:eastAsia="宋体" w:cs="宋体"/>
                <w:sz w:val="18"/>
                <w:szCs w:val="18"/>
              </w:rPr>
            </w:pPr>
          </w:p>
        </w:tc>
        <w:tc>
          <w:tcPr>
            <w:tcW w:w="144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倒仓计划文件编号</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dcjhwjbh</w:t>
            </w:r>
          </w:p>
        </w:tc>
        <w:tc>
          <w:tcPr>
            <w:tcW w:w="1304" w:type="dxa"/>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String(32)</w:t>
            </w:r>
          </w:p>
        </w:tc>
        <w:tc>
          <w:tcPr>
            <w:tcW w:w="1106" w:type="dxa"/>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Y</w:t>
            </w:r>
          </w:p>
        </w:tc>
        <w:tc>
          <w:tcPr>
            <w:tcW w:w="2693" w:type="dxa"/>
            <w:vAlign w:val="center"/>
          </w:tcPr>
          <w:p>
            <w:pPr>
              <w:spacing w:line="276" w:lineRule="auto"/>
              <w:jc w:val="lef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3" w:type="dxa"/>
            <w:vAlign w:val="center"/>
          </w:tcPr>
          <w:p>
            <w:pPr>
              <w:pStyle w:val="19"/>
              <w:numPr>
                <w:ilvl w:val="0"/>
                <w:numId w:val="19"/>
              </w:numPr>
              <w:spacing w:line="276" w:lineRule="auto"/>
              <w:ind w:firstLineChars="0"/>
              <w:jc w:val="center"/>
              <w:rPr>
                <w:rFonts w:ascii="宋体" w:hAnsi="宋体" w:eastAsia="宋体" w:cs="宋体"/>
                <w:sz w:val="18"/>
                <w:szCs w:val="18"/>
              </w:rPr>
            </w:pPr>
          </w:p>
        </w:tc>
        <w:tc>
          <w:tcPr>
            <w:tcW w:w="144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通知单号</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Tzdbm</w:t>
            </w:r>
          </w:p>
        </w:tc>
        <w:tc>
          <w:tcPr>
            <w:tcW w:w="1304"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String(32)</w:t>
            </w:r>
          </w:p>
        </w:tc>
        <w:tc>
          <w:tcPr>
            <w:tcW w:w="1106" w:type="dxa"/>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vAlign w:val="center"/>
          </w:tcPr>
          <w:p>
            <w:pPr>
              <w:spacing w:line="276" w:lineRule="auto"/>
              <w:jc w:val="lef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3" w:type="dxa"/>
            <w:vAlign w:val="center"/>
          </w:tcPr>
          <w:p>
            <w:pPr>
              <w:pStyle w:val="19"/>
              <w:numPr>
                <w:ilvl w:val="0"/>
                <w:numId w:val="19"/>
              </w:numPr>
              <w:spacing w:line="276" w:lineRule="auto"/>
              <w:ind w:firstLineChars="0"/>
              <w:jc w:val="center"/>
              <w:rPr>
                <w:rFonts w:ascii="宋体" w:hAnsi="宋体" w:eastAsia="宋体" w:cs="宋体"/>
                <w:sz w:val="18"/>
                <w:szCs w:val="18"/>
              </w:rPr>
            </w:pPr>
          </w:p>
        </w:tc>
        <w:tc>
          <w:tcPr>
            <w:tcW w:w="144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倒仓单位</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dcdw</w:t>
            </w:r>
          </w:p>
        </w:tc>
        <w:tc>
          <w:tcPr>
            <w:tcW w:w="1304"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String(18)</w:t>
            </w:r>
          </w:p>
        </w:tc>
        <w:tc>
          <w:tcPr>
            <w:tcW w:w="1106" w:type="dxa"/>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693"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关联1101接口单位代码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3" w:type="dxa"/>
            <w:vAlign w:val="center"/>
          </w:tcPr>
          <w:p>
            <w:pPr>
              <w:pStyle w:val="19"/>
              <w:numPr>
                <w:ilvl w:val="0"/>
                <w:numId w:val="19"/>
              </w:numPr>
              <w:spacing w:line="276" w:lineRule="auto"/>
              <w:ind w:firstLineChars="0"/>
              <w:jc w:val="center"/>
              <w:rPr>
                <w:rFonts w:ascii="宋体" w:hAnsi="宋体" w:eastAsia="宋体" w:cs="宋体"/>
                <w:sz w:val="18"/>
                <w:szCs w:val="18"/>
              </w:rPr>
            </w:pPr>
          </w:p>
        </w:tc>
        <w:tc>
          <w:tcPr>
            <w:tcW w:w="144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粮食品种代码</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pzbm</w:t>
            </w:r>
          </w:p>
        </w:tc>
        <w:tc>
          <w:tcPr>
            <w:tcW w:w="130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String(7)</w:t>
            </w:r>
          </w:p>
        </w:tc>
        <w:tc>
          <w:tcPr>
            <w:tcW w:w="1106"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693"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参考</w:t>
            </w:r>
            <w:r>
              <w:rPr>
                <w:rFonts w:hint="eastAsia" w:ascii="宋体" w:hAnsi="宋体" w:eastAsia="宋体" w:cs="宋体"/>
                <w:bCs/>
                <w:sz w:val="18"/>
                <w:szCs w:val="18"/>
              </w:rPr>
              <w:t>LS/T 1703-2017粮食信息分类与编码 粮食及加工产品分类与代码，不足7位需在末位补0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3" w:type="dxa"/>
            <w:vAlign w:val="center"/>
          </w:tcPr>
          <w:p>
            <w:pPr>
              <w:pStyle w:val="19"/>
              <w:numPr>
                <w:ilvl w:val="0"/>
                <w:numId w:val="19"/>
              </w:numPr>
              <w:spacing w:line="276" w:lineRule="auto"/>
              <w:ind w:firstLineChars="0"/>
              <w:jc w:val="center"/>
              <w:rPr>
                <w:rFonts w:ascii="宋体" w:hAnsi="宋体" w:eastAsia="宋体" w:cs="宋体"/>
                <w:sz w:val="18"/>
                <w:szCs w:val="18"/>
              </w:rPr>
            </w:pPr>
          </w:p>
        </w:tc>
        <w:tc>
          <w:tcPr>
            <w:tcW w:w="144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倒出货位代码</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dchwbm</w:t>
            </w:r>
          </w:p>
        </w:tc>
        <w:tc>
          <w:tcPr>
            <w:tcW w:w="130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String(30)</w:t>
            </w:r>
          </w:p>
        </w:tc>
        <w:tc>
          <w:tcPr>
            <w:tcW w:w="1106"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693" w:type="dxa"/>
            <w:vAlign w:val="center"/>
          </w:tcPr>
          <w:p>
            <w:pPr>
              <w:spacing w:line="276" w:lineRule="auto"/>
              <w:jc w:val="left"/>
              <w:rPr>
                <w:rFonts w:ascii="宋体" w:hAnsi="宋体" w:eastAsia="宋体" w:cs="宋体"/>
                <w:sz w:val="18"/>
                <w:szCs w:val="18"/>
              </w:rPr>
            </w:pPr>
            <w:r>
              <w:rPr>
                <w:rFonts w:hint="eastAsia" w:ascii="宋体" w:hAnsi="宋体" w:eastAsia="宋体" w:cs="宋体"/>
                <w:bCs/>
                <w:sz w:val="18"/>
                <w:szCs w:val="18"/>
              </w:rPr>
              <w:t>关联1104接口货位代码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3" w:type="dxa"/>
            <w:vAlign w:val="center"/>
          </w:tcPr>
          <w:p>
            <w:pPr>
              <w:pStyle w:val="19"/>
              <w:numPr>
                <w:ilvl w:val="0"/>
                <w:numId w:val="19"/>
              </w:numPr>
              <w:spacing w:line="276" w:lineRule="auto"/>
              <w:ind w:firstLineChars="0"/>
              <w:jc w:val="center"/>
              <w:rPr>
                <w:rFonts w:ascii="宋体" w:hAnsi="宋体" w:eastAsia="宋体" w:cs="宋体"/>
                <w:sz w:val="18"/>
                <w:szCs w:val="18"/>
              </w:rPr>
            </w:pPr>
          </w:p>
        </w:tc>
        <w:tc>
          <w:tcPr>
            <w:tcW w:w="144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倒入货位代码</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drhwbm</w:t>
            </w:r>
          </w:p>
        </w:tc>
        <w:tc>
          <w:tcPr>
            <w:tcW w:w="130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String(30)</w:t>
            </w:r>
          </w:p>
        </w:tc>
        <w:tc>
          <w:tcPr>
            <w:tcW w:w="1106"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693" w:type="dxa"/>
            <w:vAlign w:val="center"/>
          </w:tcPr>
          <w:p>
            <w:pPr>
              <w:spacing w:line="276" w:lineRule="auto"/>
              <w:jc w:val="left"/>
              <w:rPr>
                <w:rFonts w:ascii="宋体" w:hAnsi="宋体" w:eastAsia="宋体" w:cs="宋体"/>
                <w:sz w:val="18"/>
                <w:szCs w:val="18"/>
              </w:rPr>
            </w:pPr>
            <w:r>
              <w:rPr>
                <w:rFonts w:hint="eastAsia" w:ascii="宋体" w:hAnsi="宋体" w:eastAsia="宋体" w:cs="宋体"/>
                <w:bCs/>
                <w:sz w:val="18"/>
                <w:szCs w:val="18"/>
              </w:rPr>
              <w:t>关联1104接口货位代码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3" w:type="dxa"/>
            <w:vAlign w:val="center"/>
          </w:tcPr>
          <w:p>
            <w:pPr>
              <w:pStyle w:val="19"/>
              <w:numPr>
                <w:ilvl w:val="0"/>
                <w:numId w:val="19"/>
              </w:numPr>
              <w:spacing w:line="276" w:lineRule="auto"/>
              <w:ind w:firstLineChars="0"/>
              <w:jc w:val="center"/>
              <w:rPr>
                <w:rFonts w:ascii="宋体" w:hAnsi="宋体" w:eastAsia="宋体" w:cs="宋体"/>
                <w:sz w:val="18"/>
                <w:szCs w:val="18"/>
              </w:rPr>
            </w:pPr>
          </w:p>
        </w:tc>
        <w:tc>
          <w:tcPr>
            <w:tcW w:w="144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倒仓日期</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dcrq</w:t>
            </w:r>
          </w:p>
        </w:tc>
        <w:tc>
          <w:tcPr>
            <w:tcW w:w="130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String(10)</w:t>
            </w:r>
          </w:p>
        </w:tc>
        <w:tc>
          <w:tcPr>
            <w:tcW w:w="1106"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693"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格式：yyyy-MM-dd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3" w:type="dxa"/>
            <w:vAlign w:val="center"/>
          </w:tcPr>
          <w:p>
            <w:pPr>
              <w:pStyle w:val="19"/>
              <w:numPr>
                <w:ilvl w:val="0"/>
                <w:numId w:val="19"/>
              </w:numPr>
              <w:spacing w:line="276" w:lineRule="auto"/>
              <w:ind w:firstLineChars="0"/>
              <w:jc w:val="center"/>
              <w:rPr>
                <w:rFonts w:ascii="宋体" w:hAnsi="宋体" w:eastAsia="宋体" w:cs="宋体"/>
                <w:sz w:val="18"/>
                <w:szCs w:val="18"/>
              </w:rPr>
            </w:pPr>
          </w:p>
        </w:tc>
        <w:tc>
          <w:tcPr>
            <w:tcW w:w="144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倒仓数量</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dcsl</w:t>
            </w:r>
          </w:p>
        </w:tc>
        <w:tc>
          <w:tcPr>
            <w:tcW w:w="1304" w:type="dxa"/>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Decimal(20,6)</w:t>
            </w:r>
          </w:p>
        </w:tc>
        <w:tc>
          <w:tcPr>
            <w:tcW w:w="1106"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693" w:type="dxa"/>
            <w:vAlign w:val="center"/>
          </w:tcPr>
          <w:p>
            <w:pPr>
              <w:spacing w:line="276" w:lineRule="auto"/>
              <w:jc w:val="left"/>
              <w:rPr>
                <w:rFonts w:ascii="宋体" w:hAnsi="宋体" w:eastAsia="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3" w:type="dxa"/>
            <w:vAlign w:val="center"/>
          </w:tcPr>
          <w:p>
            <w:pPr>
              <w:pStyle w:val="19"/>
              <w:numPr>
                <w:ilvl w:val="0"/>
                <w:numId w:val="19"/>
              </w:numPr>
              <w:spacing w:line="276" w:lineRule="auto"/>
              <w:ind w:firstLineChars="0"/>
              <w:jc w:val="center"/>
              <w:rPr>
                <w:rFonts w:ascii="宋体" w:hAnsi="宋体" w:eastAsia="宋体" w:cs="宋体"/>
                <w:sz w:val="18"/>
                <w:szCs w:val="18"/>
              </w:rPr>
            </w:pPr>
          </w:p>
        </w:tc>
        <w:tc>
          <w:tcPr>
            <w:tcW w:w="144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操作标志</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czbz</w:t>
            </w:r>
          </w:p>
        </w:tc>
        <w:tc>
          <w:tcPr>
            <w:tcW w:w="130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String（1）</w:t>
            </w:r>
          </w:p>
        </w:tc>
        <w:tc>
          <w:tcPr>
            <w:tcW w:w="1106"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693"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23" w:type="dxa"/>
            <w:vAlign w:val="center"/>
          </w:tcPr>
          <w:p>
            <w:pPr>
              <w:pStyle w:val="19"/>
              <w:numPr>
                <w:ilvl w:val="0"/>
                <w:numId w:val="19"/>
              </w:numPr>
              <w:spacing w:line="276" w:lineRule="auto"/>
              <w:ind w:firstLineChars="0"/>
              <w:jc w:val="center"/>
              <w:rPr>
                <w:rFonts w:ascii="宋体" w:hAnsi="宋体" w:eastAsia="宋体" w:cs="宋体"/>
                <w:sz w:val="18"/>
                <w:szCs w:val="18"/>
              </w:rPr>
            </w:pPr>
          </w:p>
        </w:tc>
        <w:tc>
          <w:tcPr>
            <w:tcW w:w="1440"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最后更新时间</w:t>
            </w:r>
          </w:p>
        </w:tc>
        <w:tc>
          <w:tcPr>
            <w:tcW w:w="1134"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304" w:type="dxa"/>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String(19)</w:t>
            </w:r>
          </w:p>
        </w:tc>
        <w:tc>
          <w:tcPr>
            <w:tcW w:w="1106" w:type="dxa"/>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693" w:type="dxa"/>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tbl>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粮食库存数据接口</w:t>
      </w:r>
    </w:p>
    <w:p>
      <w:pPr>
        <w:pStyle w:val="23"/>
        <w:spacing w:line="300" w:lineRule="auto"/>
        <w:rPr>
          <w:rFonts w:hAnsi="宋体" w:cs="宋体"/>
        </w:rPr>
      </w:pPr>
      <w:r>
        <w:rPr>
          <w:rFonts w:hint="eastAsia" w:hAnsi="宋体" w:cs="宋体"/>
        </w:rPr>
        <w:t>接口编号：1310</w:t>
      </w:r>
    </w:p>
    <w:p>
      <w:pPr>
        <w:pStyle w:val="23"/>
        <w:spacing w:line="300" w:lineRule="auto"/>
        <w:rPr>
          <w:rFonts w:hAnsi="宋体" w:cs="宋体"/>
        </w:rPr>
      </w:pPr>
      <w:r>
        <w:rPr>
          <w:rFonts w:hint="eastAsia" w:hAnsi="宋体" w:cs="宋体"/>
        </w:rPr>
        <w:t>接口地址：http://【省级平台接入地址】/service/API/UPLOAD/V3.2/1310</w:t>
      </w:r>
    </w:p>
    <w:p>
      <w:pPr>
        <w:pStyle w:val="23"/>
        <w:spacing w:line="300" w:lineRule="auto"/>
        <w:rPr>
          <w:rFonts w:hAnsi="宋体" w:cs="宋体"/>
        </w:rPr>
      </w:pPr>
      <w:r>
        <w:rPr>
          <w:rFonts w:hint="eastAsia" w:hAnsi="宋体" w:cs="宋体"/>
        </w:rPr>
        <w:t>参考规范：</w:t>
      </w:r>
    </w:p>
    <w:p>
      <w:pPr>
        <w:pStyle w:val="23"/>
        <w:spacing w:line="300" w:lineRule="auto"/>
        <w:rPr>
          <w:rFonts w:hAnsi="宋体" w:cs="宋体"/>
        </w:rPr>
      </w:pPr>
      <w:r>
        <w:rPr>
          <w:rFonts w:hint="eastAsia" w:hAnsi="宋体" w:cs="宋体"/>
        </w:rPr>
        <w:t>接口说明：按照粮食库存管理周期，分为入库中、封仓、出库中、空仓4个阶段。</w:t>
      </w:r>
    </w:p>
    <w:p>
      <w:pPr>
        <w:pStyle w:val="23"/>
        <w:spacing w:line="300" w:lineRule="auto"/>
        <w:ind w:left="431" w:firstLine="0" w:firstLineChars="0"/>
        <w:rPr>
          <w:rFonts w:hAnsi="宋体" w:cs="宋体"/>
          <w:szCs w:val="22"/>
        </w:rPr>
      </w:pPr>
      <w:r>
        <w:rPr>
          <w:rFonts w:hint="eastAsia" w:hAnsi="宋体" w:cs="宋体"/>
          <w:szCs w:val="22"/>
        </w:rPr>
        <w:t>1）入库中阶段。完成第一车粮食入库后，更新粮食库存数据，货位（油罐）状态值更改为2（入库中）上传数据。作业期间，如数据发生变化，区级平台及时更新，并按省级平台指令要求上传。粮食入库信息数据（1201）一并上传至省级平台，确保粮食库存数据的实际数量、计价数量与出入库码单的合计数量一致。</w:t>
      </w:r>
    </w:p>
    <w:p>
      <w:pPr>
        <w:pStyle w:val="23"/>
        <w:spacing w:line="300" w:lineRule="auto"/>
        <w:ind w:left="431" w:firstLine="0" w:firstLineChars="0"/>
        <w:rPr>
          <w:rFonts w:hAnsi="宋体" w:cs="宋体"/>
          <w:szCs w:val="22"/>
        </w:rPr>
      </w:pPr>
      <w:r>
        <w:rPr>
          <w:rFonts w:hint="eastAsia" w:hAnsi="宋体" w:cs="宋体"/>
          <w:szCs w:val="22"/>
        </w:rPr>
        <w:t>2）入库结束（封仓）阶段。入仓验收后，根据实际货位卡数据更新粮食库存数据，货位（油罐）状态值更改为3（封仓），并按省级平台指令要求上传。</w:t>
      </w:r>
    </w:p>
    <w:p>
      <w:pPr>
        <w:pStyle w:val="23"/>
        <w:spacing w:line="300" w:lineRule="auto"/>
        <w:ind w:left="431" w:firstLine="0" w:firstLineChars="0"/>
        <w:rPr>
          <w:rFonts w:hAnsi="宋体" w:cs="宋体"/>
          <w:szCs w:val="22"/>
        </w:rPr>
      </w:pPr>
      <w:r>
        <w:rPr>
          <w:rFonts w:hint="eastAsia" w:hAnsi="宋体" w:cs="宋体"/>
          <w:szCs w:val="22"/>
        </w:rPr>
        <w:t>3）出库中阶段。完成第一车粮食出库后，更新粮食库存数据，货位（油罐）状态值更改为4（出库中）。此后，如数据发生变化，区级平台及时更新，并按省级平台指令要求上传。粮食出库信息数据(1204)一并上传至省级平台，确保粮食库存数据的实际数量、计价数量与出入库码单的合计数量一致。</w:t>
      </w:r>
    </w:p>
    <w:p>
      <w:pPr>
        <w:pStyle w:val="23"/>
        <w:spacing w:line="300" w:lineRule="auto"/>
        <w:ind w:left="431" w:firstLine="0" w:firstLineChars="0"/>
        <w:rPr>
          <w:rFonts w:hAnsi="宋体" w:cs="宋体"/>
          <w:szCs w:val="22"/>
        </w:rPr>
      </w:pPr>
      <w:r>
        <w:rPr>
          <w:rFonts w:hint="eastAsia" w:hAnsi="宋体" w:cs="宋体"/>
          <w:szCs w:val="22"/>
        </w:rPr>
        <w:t>4）空仓阶段。空仓验收后，更新计价数量为0，货位（油罐）状态值更改为1（空仓），并按省级平台指令要求上传。</w:t>
      </w:r>
    </w:p>
    <w:p>
      <w:pPr>
        <w:pStyle w:val="23"/>
        <w:spacing w:line="300" w:lineRule="auto"/>
        <w:rPr>
          <w:rFonts w:hAnsi="宋体" w:cs="宋体"/>
          <w:szCs w:val="22"/>
        </w:rPr>
      </w:pPr>
      <w:r>
        <w:rPr>
          <w:rFonts w:hint="eastAsia" w:hAnsi="宋体" w:cs="宋体"/>
          <w:szCs w:val="22"/>
        </w:rPr>
        <w:t>接口字段内容：</w:t>
      </w:r>
    </w:p>
    <w:p>
      <w:pPr>
        <w:pStyle w:val="23"/>
        <w:numPr>
          <w:ilvl w:val="255"/>
          <w:numId w:val="0"/>
        </w:numPr>
        <w:tabs>
          <w:tab w:val="right" w:leader="dot" w:pos="851"/>
          <w:tab w:val="clear" w:pos="4201"/>
          <w:tab w:val="clear" w:pos="9298"/>
        </w:tabs>
        <w:spacing w:line="480" w:lineRule="auto"/>
        <w:ind w:firstLine="2940" w:firstLineChars="1400"/>
        <w:rPr>
          <w:rFonts w:hAnsi="宋体" w:cs="宋体"/>
          <w:szCs w:val="21"/>
        </w:rPr>
      </w:pPr>
      <w:r>
        <w:rPr>
          <w:rFonts w:hint="eastAsia" w:hAnsi="宋体" w:cs="宋体"/>
          <w:szCs w:val="21"/>
        </w:rPr>
        <w:t>表7-20   粮食库存数据接口</w:t>
      </w:r>
    </w:p>
    <w:tbl>
      <w:tblPr>
        <w:tblStyle w:val="11"/>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418"/>
        <w:gridCol w:w="1417"/>
        <w:gridCol w:w="1134"/>
        <w:gridCol w:w="1134"/>
        <w:gridCol w:w="2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tblHeader/>
          <w:jc w:val="center"/>
        </w:trPr>
        <w:tc>
          <w:tcPr>
            <w:tcW w:w="699"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序号</w:t>
            </w:r>
          </w:p>
        </w:tc>
        <w:tc>
          <w:tcPr>
            <w:tcW w:w="1418"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417"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703"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0"/>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货位代码</w:t>
            </w:r>
          </w:p>
        </w:tc>
        <w:tc>
          <w:tcPr>
            <w:tcW w:w="1417"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hwbm</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关联1104接口货位代码。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0"/>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粮食品种代码</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lspzbm</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String(7)</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参考LS/T 1703-2017粮食信息分类与编码 粮食及加工产品分类与代码，不足7位需在末位补0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0"/>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粮食性质代码</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lsxzbm</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widowControl/>
              <w:spacing w:line="276" w:lineRule="auto"/>
              <w:jc w:val="left"/>
              <w:rPr>
                <w:rFonts w:ascii="宋体" w:hAnsi="宋体" w:eastAsia="宋体" w:cs="宋体"/>
                <w:bCs/>
                <w:sz w:val="18"/>
                <w:szCs w:val="18"/>
              </w:rPr>
            </w:pPr>
            <w:r>
              <w:rPr>
                <w:rFonts w:hint="eastAsia" w:ascii="宋体" w:hAnsi="宋体" w:eastAsia="宋体" w:cs="宋体"/>
                <w:bCs/>
                <w:sz w:val="18"/>
                <w:szCs w:val="18"/>
              </w:rPr>
              <w:t>参考LS/T 1713-2015 库存粮食识别代码 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13" w:hRule="atLeast"/>
          <w:jc w:val="center"/>
        </w:trPr>
        <w:tc>
          <w:tcPr>
            <w:tcW w:w="699" w:type="dxa"/>
            <w:shd w:val="clear" w:color="auto" w:fill="auto"/>
            <w:vAlign w:val="center"/>
          </w:tcPr>
          <w:p>
            <w:pPr>
              <w:pStyle w:val="19"/>
              <w:numPr>
                <w:ilvl w:val="0"/>
                <w:numId w:val="20"/>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粮食等级代码</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djbm</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参考LS/T 1713-2015 库存粮食识别代码 表3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0"/>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收获年度</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shnd</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String(4)</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0"/>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国别</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gb</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参照GB/T 2659-2000中世界各国和地区名称代码表中的数字代码，3位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0"/>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产地</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cd</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参考《库存粮食识别代码》（LS/T 1713-2015）的5.4.3中相关规定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0"/>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粮权归属单位代码</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lqgsdwbm</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String(18)</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参见1101接口单位代码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13" w:hRule="atLeast"/>
          <w:jc w:val="center"/>
        </w:trPr>
        <w:tc>
          <w:tcPr>
            <w:tcW w:w="699" w:type="dxa"/>
            <w:shd w:val="clear" w:color="auto" w:fill="auto"/>
            <w:vAlign w:val="center"/>
          </w:tcPr>
          <w:p>
            <w:pPr>
              <w:pStyle w:val="19"/>
              <w:numPr>
                <w:ilvl w:val="0"/>
                <w:numId w:val="20"/>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管理方式</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glfs</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01直储</w:t>
            </w:r>
          </w:p>
          <w:p>
            <w:pPr>
              <w:spacing w:line="276" w:lineRule="auto"/>
              <w:jc w:val="left"/>
              <w:rPr>
                <w:rFonts w:ascii="宋体" w:hAnsi="宋体" w:eastAsia="宋体" w:cs="宋体"/>
                <w:sz w:val="18"/>
                <w:szCs w:val="18"/>
              </w:rPr>
            </w:pPr>
            <w:r>
              <w:rPr>
                <w:rFonts w:hint="eastAsia" w:ascii="宋体" w:hAnsi="宋体" w:eastAsia="宋体" w:cs="宋体"/>
                <w:sz w:val="18"/>
                <w:szCs w:val="18"/>
              </w:rPr>
              <w:t>02代储</w:t>
            </w:r>
          </w:p>
          <w:p>
            <w:pPr>
              <w:spacing w:line="276" w:lineRule="auto"/>
              <w:jc w:val="left"/>
              <w:rPr>
                <w:rFonts w:ascii="宋体" w:hAnsi="宋体" w:eastAsia="宋体" w:cs="宋体"/>
                <w:kern w:val="0"/>
                <w:sz w:val="18"/>
                <w:szCs w:val="18"/>
              </w:rPr>
            </w:pPr>
            <w:r>
              <w:rPr>
                <w:rFonts w:hint="eastAsia" w:ascii="宋体" w:hAnsi="宋体" w:eastAsia="宋体" w:cs="宋体"/>
                <w:sz w:val="18"/>
                <w:szCs w:val="18"/>
              </w:rPr>
              <w:t>03租仓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0"/>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货位（油罐）状态</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hwzt</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1：空仓</w:t>
            </w:r>
          </w:p>
          <w:p>
            <w:pPr>
              <w:spacing w:line="276" w:lineRule="auto"/>
              <w:jc w:val="left"/>
              <w:rPr>
                <w:rFonts w:ascii="宋体" w:hAnsi="宋体" w:eastAsia="宋体" w:cs="宋体"/>
                <w:sz w:val="18"/>
                <w:szCs w:val="18"/>
              </w:rPr>
            </w:pPr>
            <w:r>
              <w:rPr>
                <w:rFonts w:hint="eastAsia" w:ascii="宋体" w:hAnsi="宋体" w:eastAsia="宋体" w:cs="宋体"/>
                <w:sz w:val="18"/>
                <w:szCs w:val="18"/>
              </w:rPr>
              <w:t>2：入库中</w:t>
            </w:r>
          </w:p>
          <w:p>
            <w:pPr>
              <w:spacing w:line="276" w:lineRule="auto"/>
              <w:jc w:val="left"/>
              <w:rPr>
                <w:rFonts w:ascii="宋体" w:hAnsi="宋体" w:eastAsia="宋体" w:cs="宋体"/>
                <w:sz w:val="18"/>
                <w:szCs w:val="18"/>
              </w:rPr>
            </w:pPr>
            <w:r>
              <w:rPr>
                <w:rFonts w:hint="eastAsia" w:ascii="宋体" w:hAnsi="宋体" w:eastAsia="宋体" w:cs="宋体"/>
                <w:sz w:val="18"/>
                <w:szCs w:val="18"/>
              </w:rPr>
              <w:t>3：封仓</w:t>
            </w:r>
          </w:p>
          <w:p>
            <w:pPr>
              <w:spacing w:line="276" w:lineRule="auto"/>
              <w:jc w:val="left"/>
              <w:rPr>
                <w:rFonts w:ascii="宋体" w:hAnsi="宋体" w:eastAsia="宋体" w:cs="宋体"/>
                <w:sz w:val="18"/>
                <w:szCs w:val="18"/>
              </w:rPr>
            </w:pPr>
            <w:r>
              <w:rPr>
                <w:rFonts w:hint="eastAsia" w:ascii="宋体" w:hAnsi="宋体" w:eastAsia="宋体" w:cs="宋体"/>
                <w:sz w:val="18"/>
                <w:szCs w:val="18"/>
              </w:rPr>
              <w:t>4：出库中</w:t>
            </w:r>
          </w:p>
          <w:p>
            <w:pPr>
              <w:spacing w:line="276" w:lineRule="auto"/>
              <w:jc w:val="left"/>
              <w:rPr>
                <w:rFonts w:ascii="宋体" w:hAnsi="宋体" w:eastAsia="宋体" w:cs="宋体"/>
                <w:sz w:val="18"/>
                <w:szCs w:val="18"/>
              </w:rPr>
            </w:pPr>
            <w:r>
              <w:rPr>
                <w:rFonts w:hint="eastAsia" w:ascii="宋体" w:hAnsi="宋体" w:eastAsia="宋体" w:cs="宋体"/>
                <w:sz w:val="18"/>
                <w:szCs w:val="18"/>
              </w:rPr>
              <w:t>9：其他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0"/>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收储地点</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scdd</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1:库内</w:t>
            </w:r>
          </w:p>
          <w:p>
            <w:pPr>
              <w:spacing w:line="276" w:lineRule="auto"/>
              <w:jc w:val="left"/>
              <w:rPr>
                <w:rFonts w:ascii="宋体" w:hAnsi="宋体" w:eastAsia="宋体" w:cs="宋体"/>
                <w:sz w:val="18"/>
                <w:szCs w:val="18"/>
              </w:rPr>
            </w:pPr>
            <w:r>
              <w:rPr>
                <w:rFonts w:hint="eastAsia" w:ascii="宋体" w:hAnsi="宋体" w:eastAsia="宋体" w:cs="宋体"/>
                <w:sz w:val="18"/>
                <w:szCs w:val="18"/>
              </w:rPr>
              <w:t>2：库外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0"/>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储粮方式</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clfs</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1:散装储粮</w:t>
            </w:r>
          </w:p>
          <w:p>
            <w:pPr>
              <w:spacing w:line="276" w:lineRule="auto"/>
              <w:jc w:val="left"/>
              <w:rPr>
                <w:rFonts w:ascii="宋体" w:hAnsi="宋体" w:eastAsia="宋体" w:cs="宋体"/>
                <w:sz w:val="18"/>
                <w:szCs w:val="18"/>
              </w:rPr>
            </w:pPr>
            <w:r>
              <w:rPr>
                <w:rFonts w:hint="eastAsia" w:ascii="宋体" w:hAnsi="宋体" w:eastAsia="宋体" w:cs="宋体"/>
                <w:sz w:val="18"/>
                <w:szCs w:val="18"/>
              </w:rPr>
              <w:t>2:包装储粮</w:t>
            </w:r>
          </w:p>
          <w:p>
            <w:pPr>
              <w:spacing w:line="276" w:lineRule="auto"/>
              <w:jc w:val="left"/>
              <w:rPr>
                <w:rFonts w:ascii="宋体" w:hAnsi="宋体" w:eastAsia="宋体" w:cs="宋体"/>
                <w:sz w:val="18"/>
                <w:szCs w:val="18"/>
              </w:rPr>
            </w:pPr>
            <w:r>
              <w:rPr>
                <w:rFonts w:hint="eastAsia" w:ascii="宋体" w:hAnsi="宋体" w:eastAsia="宋体" w:cs="宋体"/>
                <w:sz w:val="18"/>
                <w:szCs w:val="18"/>
              </w:rPr>
              <w:t>3:围包散存</w:t>
            </w:r>
          </w:p>
          <w:p>
            <w:pPr>
              <w:spacing w:line="276" w:lineRule="auto"/>
              <w:jc w:val="left"/>
              <w:rPr>
                <w:rFonts w:ascii="宋体" w:hAnsi="宋体" w:eastAsia="宋体" w:cs="宋体"/>
                <w:sz w:val="18"/>
                <w:szCs w:val="18"/>
              </w:rPr>
            </w:pPr>
            <w:r>
              <w:rPr>
                <w:rFonts w:hint="eastAsia" w:ascii="宋体" w:hAnsi="宋体" w:eastAsia="宋体" w:cs="宋体"/>
                <w:sz w:val="18"/>
                <w:szCs w:val="18"/>
              </w:rPr>
              <w:t>9:其他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0"/>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入仓时间</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rcsj</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bCs/>
                <w:sz w:val="18"/>
                <w:szCs w:val="18"/>
              </w:rPr>
              <w:t>第一车粮食入仓时间。格式：yyyy-MM-dd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13" w:hRule="atLeast"/>
          <w:jc w:val="center"/>
        </w:trPr>
        <w:tc>
          <w:tcPr>
            <w:tcW w:w="699" w:type="dxa"/>
            <w:shd w:val="clear" w:color="auto" w:fill="auto"/>
            <w:vAlign w:val="center"/>
          </w:tcPr>
          <w:p>
            <w:pPr>
              <w:pStyle w:val="19"/>
              <w:numPr>
                <w:ilvl w:val="0"/>
                <w:numId w:val="20"/>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封仓日期</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fcrq</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String(10)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0"/>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库存监测时间</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kcjcsj</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时间。格式：yyyy-MM-dd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0"/>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实际库存</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sjkc</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0"/>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期末库存</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qmkc</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0"/>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操作标志</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czbz</w:t>
            </w:r>
          </w:p>
        </w:tc>
        <w:tc>
          <w:tcPr>
            <w:tcW w:w="1134" w:type="dxa"/>
            <w:shd w:val="clear" w:color="auto" w:fill="auto"/>
            <w:vAlign w:val="center"/>
          </w:tcPr>
          <w:p>
            <w:pPr>
              <w:spacing w:line="276" w:lineRule="auto"/>
              <w:rPr>
                <w:rFonts w:ascii="宋体" w:hAnsi="宋体" w:eastAsia="宋体" w:cs="宋体"/>
                <w:bCs/>
                <w:sz w:val="18"/>
                <w:szCs w:val="18"/>
              </w:rPr>
            </w:pPr>
            <w:r>
              <w:rPr>
                <w:rFonts w:hint="eastAsia" w:ascii="宋体" w:hAnsi="宋体" w:eastAsia="宋体" w:cs="宋体"/>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bCs/>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13" w:hRule="atLeast"/>
          <w:jc w:val="center"/>
        </w:trPr>
        <w:tc>
          <w:tcPr>
            <w:tcW w:w="699" w:type="dxa"/>
            <w:shd w:val="clear" w:color="auto" w:fill="auto"/>
            <w:vAlign w:val="center"/>
          </w:tcPr>
          <w:p>
            <w:pPr>
              <w:pStyle w:val="19"/>
              <w:numPr>
                <w:ilvl w:val="0"/>
                <w:numId w:val="20"/>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417"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134" w:type="dxa"/>
            <w:shd w:val="clear" w:color="auto" w:fill="auto"/>
            <w:vAlign w:val="center"/>
          </w:tcPr>
          <w:p>
            <w:pPr>
              <w:spacing w:line="276" w:lineRule="auto"/>
              <w:rPr>
                <w:rFonts w:ascii="宋体" w:hAnsi="宋体" w:eastAsia="宋体" w:cs="宋体"/>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tbl>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损溢单数据接口</w:t>
      </w:r>
    </w:p>
    <w:p>
      <w:pPr>
        <w:pStyle w:val="23"/>
        <w:spacing w:line="300" w:lineRule="auto"/>
        <w:rPr>
          <w:rFonts w:hAnsi="宋体" w:cs="宋体"/>
        </w:rPr>
      </w:pPr>
      <w:r>
        <w:rPr>
          <w:rFonts w:hint="eastAsia" w:hAnsi="宋体" w:cs="宋体"/>
        </w:rPr>
        <w:t>接口编号：1311</w:t>
      </w:r>
    </w:p>
    <w:p>
      <w:pPr>
        <w:pStyle w:val="23"/>
        <w:spacing w:line="300" w:lineRule="auto"/>
        <w:rPr>
          <w:rFonts w:hAnsi="宋体" w:cs="宋体"/>
        </w:rPr>
      </w:pPr>
      <w:r>
        <w:rPr>
          <w:rFonts w:hint="eastAsia" w:hAnsi="宋体" w:cs="宋体"/>
        </w:rPr>
        <w:t>接口地址：http://【省级平台接入地址】/service/API/UPLOAD/V3.2/1311</w:t>
      </w:r>
    </w:p>
    <w:p>
      <w:pPr>
        <w:pStyle w:val="23"/>
        <w:spacing w:line="300" w:lineRule="auto"/>
        <w:rPr>
          <w:rFonts w:hAnsi="宋体" w:cs="宋体"/>
        </w:rPr>
      </w:pPr>
      <w:r>
        <w:rPr>
          <w:rFonts w:hint="eastAsia" w:hAnsi="宋体" w:cs="宋体"/>
        </w:rPr>
        <w:t>参考规范：</w:t>
      </w:r>
    </w:p>
    <w:p>
      <w:pPr>
        <w:pStyle w:val="23"/>
        <w:spacing w:line="300" w:lineRule="auto"/>
        <w:rPr>
          <w:rFonts w:hAnsi="宋体" w:cs="宋体"/>
        </w:rPr>
      </w:pPr>
      <w:r>
        <w:rPr>
          <w:rFonts w:hint="eastAsia" w:hAnsi="宋体" w:cs="宋体"/>
        </w:rPr>
        <w:t>接口说明：粮食完成出库后（含倒仓），需要通过损溢单进行损溢平衡。</w:t>
      </w:r>
    </w:p>
    <w:p>
      <w:pPr>
        <w:pStyle w:val="23"/>
        <w:spacing w:line="300" w:lineRule="auto"/>
        <w:rPr>
          <w:rFonts w:hAnsi="宋体" w:cs="宋体"/>
        </w:rPr>
      </w:pPr>
      <w:r>
        <w:rPr>
          <w:rFonts w:hint="eastAsia" w:hAnsi="宋体" w:cs="宋体"/>
        </w:rPr>
        <w:t>接口字段内容：</w:t>
      </w:r>
    </w:p>
    <w:p>
      <w:pPr>
        <w:pStyle w:val="23"/>
        <w:spacing w:line="300" w:lineRule="auto"/>
        <w:rPr>
          <w:rFonts w:hAnsi="宋体" w:cs="宋体"/>
        </w:rPr>
      </w:pPr>
    </w:p>
    <w:p>
      <w:pPr>
        <w:pStyle w:val="23"/>
        <w:spacing w:line="300" w:lineRule="auto"/>
        <w:rPr>
          <w:rFonts w:hAnsi="宋体" w:cs="宋体"/>
        </w:rPr>
      </w:pPr>
    </w:p>
    <w:p>
      <w:pPr>
        <w:pStyle w:val="23"/>
        <w:numPr>
          <w:ilvl w:val="255"/>
          <w:numId w:val="0"/>
        </w:numPr>
        <w:tabs>
          <w:tab w:val="right" w:leader="dot" w:pos="851"/>
          <w:tab w:val="clear" w:pos="4201"/>
          <w:tab w:val="clear" w:pos="9298"/>
        </w:tabs>
        <w:spacing w:line="480" w:lineRule="auto"/>
        <w:ind w:firstLine="2940" w:firstLineChars="1400"/>
        <w:rPr>
          <w:rFonts w:hAnsi="宋体" w:cs="宋体"/>
          <w:szCs w:val="21"/>
        </w:rPr>
      </w:pPr>
      <w:r>
        <w:rPr>
          <w:rFonts w:hint="eastAsia" w:hAnsi="宋体" w:cs="宋体"/>
          <w:szCs w:val="21"/>
        </w:rPr>
        <w:t>表7-21   损溢单数据接口</w:t>
      </w:r>
    </w:p>
    <w:tbl>
      <w:tblPr>
        <w:tblStyle w:val="11"/>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418"/>
        <w:gridCol w:w="1417"/>
        <w:gridCol w:w="1418"/>
        <w:gridCol w:w="1134"/>
        <w:gridCol w:w="2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tblHeader/>
          <w:jc w:val="center"/>
        </w:trPr>
        <w:tc>
          <w:tcPr>
            <w:tcW w:w="699"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序号</w:t>
            </w:r>
          </w:p>
        </w:tc>
        <w:tc>
          <w:tcPr>
            <w:tcW w:w="1418"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417"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418"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419"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1"/>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损溢单号</w:t>
            </w:r>
          </w:p>
        </w:tc>
        <w:tc>
          <w:tcPr>
            <w:tcW w:w="1417"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sydbh</w:t>
            </w: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String(41)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419"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由货位代码+业务日期（yyyyMMdd）+3位顺序号组成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1"/>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货位代码</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hwbm</w:t>
            </w: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419"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关联1104接口货位代码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1"/>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业务日期</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ywrq</w:t>
            </w: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419"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格式：yyyy-MM-dd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13" w:hRule="atLeast"/>
          <w:jc w:val="center"/>
        </w:trPr>
        <w:tc>
          <w:tcPr>
            <w:tcW w:w="699" w:type="dxa"/>
            <w:shd w:val="clear" w:color="auto" w:fill="auto"/>
            <w:vAlign w:val="center"/>
          </w:tcPr>
          <w:p>
            <w:pPr>
              <w:pStyle w:val="19"/>
              <w:numPr>
                <w:ilvl w:val="0"/>
                <w:numId w:val="21"/>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入库数量</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rksl</w:t>
            </w:r>
          </w:p>
        </w:tc>
        <w:tc>
          <w:tcPr>
            <w:tcW w:w="1418" w:type="dxa"/>
            <w:shd w:val="clear" w:color="auto" w:fill="auto"/>
            <w:vAlign w:val="center"/>
          </w:tcPr>
          <w:p>
            <w:pPr>
              <w:spacing w:line="276" w:lineRule="auto"/>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419"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1"/>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入库时间</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rksj</w:t>
            </w: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419"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1"/>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出库数量</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cksl</w:t>
            </w:r>
          </w:p>
        </w:tc>
        <w:tc>
          <w:tcPr>
            <w:tcW w:w="1418" w:type="dxa"/>
            <w:shd w:val="clear" w:color="auto" w:fill="auto"/>
            <w:vAlign w:val="center"/>
          </w:tcPr>
          <w:p>
            <w:pPr>
              <w:spacing w:line="276" w:lineRule="auto"/>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419"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1"/>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出库时间</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cksj</w:t>
            </w: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419"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1"/>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损溢数量</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sysl</w:t>
            </w:r>
          </w:p>
        </w:tc>
        <w:tc>
          <w:tcPr>
            <w:tcW w:w="1418" w:type="dxa"/>
            <w:shd w:val="clear" w:color="auto" w:fill="auto"/>
            <w:vAlign w:val="center"/>
          </w:tcPr>
          <w:p>
            <w:pPr>
              <w:spacing w:line="276" w:lineRule="auto"/>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419"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单位：公斤</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损耗为正数，溢余为负数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13" w:hRule="atLeast"/>
          <w:jc w:val="center"/>
        </w:trPr>
        <w:tc>
          <w:tcPr>
            <w:tcW w:w="699" w:type="dxa"/>
            <w:shd w:val="clear" w:color="auto" w:fill="auto"/>
            <w:vAlign w:val="center"/>
          </w:tcPr>
          <w:p>
            <w:pPr>
              <w:pStyle w:val="19"/>
              <w:numPr>
                <w:ilvl w:val="0"/>
                <w:numId w:val="21"/>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损溢原因</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syyy</w:t>
            </w: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String(400)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419" w:type="dxa"/>
            <w:shd w:val="clear" w:color="auto" w:fill="auto"/>
            <w:vAlign w:val="center"/>
          </w:tcPr>
          <w:p>
            <w:pPr>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1"/>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操作标志</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czbz</w:t>
            </w: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419"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bCs/>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1"/>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417"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418"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419"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tbl>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粮食性质转变单数据接口</w:t>
      </w:r>
    </w:p>
    <w:p>
      <w:pPr>
        <w:pStyle w:val="23"/>
        <w:spacing w:line="300" w:lineRule="auto"/>
        <w:rPr>
          <w:rFonts w:hAnsi="宋体" w:cs="宋体"/>
        </w:rPr>
      </w:pPr>
      <w:r>
        <w:rPr>
          <w:rFonts w:hint="eastAsia" w:hAnsi="宋体" w:cs="宋体"/>
        </w:rPr>
        <w:t>接口编号：1312</w:t>
      </w:r>
    </w:p>
    <w:p>
      <w:pPr>
        <w:pStyle w:val="23"/>
        <w:spacing w:line="300" w:lineRule="auto"/>
        <w:rPr>
          <w:rFonts w:hAnsi="宋体" w:cs="宋体"/>
        </w:rPr>
      </w:pPr>
      <w:r>
        <w:rPr>
          <w:rFonts w:hint="eastAsia" w:hAnsi="宋体" w:cs="宋体"/>
        </w:rPr>
        <w:t>接口地址：http://【省级平台接入地址】/service/API/UPLOAD/V3.2/1312</w:t>
      </w:r>
    </w:p>
    <w:p>
      <w:pPr>
        <w:pStyle w:val="23"/>
        <w:spacing w:line="300" w:lineRule="auto"/>
        <w:rPr>
          <w:rFonts w:hAnsi="宋体" w:cs="宋体"/>
        </w:rPr>
      </w:pPr>
      <w:r>
        <w:rPr>
          <w:rFonts w:hint="eastAsia" w:hAnsi="宋体" w:cs="宋体"/>
        </w:rPr>
        <w:t>参考规范：</w:t>
      </w:r>
    </w:p>
    <w:p>
      <w:pPr>
        <w:pStyle w:val="23"/>
        <w:spacing w:line="300" w:lineRule="auto"/>
        <w:rPr>
          <w:rFonts w:hAnsi="宋体" w:cs="宋体"/>
        </w:rPr>
      </w:pPr>
      <w:r>
        <w:rPr>
          <w:rFonts w:hint="eastAsia" w:hAnsi="宋体" w:cs="宋体"/>
        </w:rPr>
        <w:t>接口字段内容：</w:t>
      </w:r>
    </w:p>
    <w:p>
      <w:pPr>
        <w:pStyle w:val="23"/>
        <w:numPr>
          <w:ilvl w:val="255"/>
          <w:numId w:val="0"/>
        </w:numPr>
        <w:tabs>
          <w:tab w:val="right" w:leader="dot" w:pos="851"/>
          <w:tab w:val="clear" w:pos="4201"/>
          <w:tab w:val="clear" w:pos="9298"/>
        </w:tabs>
        <w:spacing w:line="480" w:lineRule="auto"/>
        <w:ind w:firstLine="2520" w:firstLineChars="1200"/>
        <w:rPr>
          <w:rFonts w:hAnsi="宋体" w:cs="宋体"/>
          <w:szCs w:val="21"/>
        </w:rPr>
      </w:pPr>
      <w:r>
        <w:rPr>
          <w:rFonts w:hint="eastAsia" w:hAnsi="宋体" w:cs="宋体"/>
          <w:szCs w:val="21"/>
        </w:rPr>
        <w:t>表7-22   性质转变单数据接口</w:t>
      </w:r>
    </w:p>
    <w:tbl>
      <w:tblPr>
        <w:tblStyle w:val="11"/>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418"/>
        <w:gridCol w:w="1417"/>
        <w:gridCol w:w="1418"/>
        <w:gridCol w:w="1134"/>
        <w:gridCol w:w="2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tblHeader/>
          <w:jc w:val="center"/>
        </w:trPr>
        <w:tc>
          <w:tcPr>
            <w:tcW w:w="699"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序号</w:t>
            </w:r>
          </w:p>
        </w:tc>
        <w:tc>
          <w:tcPr>
            <w:tcW w:w="1418"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417"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418"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419"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粮食性质转变单号</w:t>
            </w:r>
          </w:p>
        </w:tc>
        <w:tc>
          <w:tcPr>
            <w:tcW w:w="1417"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xzzbdbh</w:t>
            </w: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String(41)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419"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由货位代码+划转日期（yyyyMMdd）+3位顺序号组成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货位代码</w:t>
            </w:r>
          </w:p>
        </w:tc>
        <w:tc>
          <w:tcPr>
            <w:tcW w:w="1417"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hwbm</w:t>
            </w:r>
          </w:p>
        </w:tc>
        <w:tc>
          <w:tcPr>
            <w:tcW w:w="1418"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String(30)</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Y</w:t>
            </w:r>
          </w:p>
        </w:tc>
        <w:tc>
          <w:tcPr>
            <w:tcW w:w="2419"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bCs/>
                <w:sz w:val="18"/>
                <w:szCs w:val="18"/>
              </w:rPr>
              <w:t>关联1104接口货位代码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粮食数量</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lssl</w:t>
            </w:r>
          </w:p>
        </w:tc>
        <w:tc>
          <w:tcPr>
            <w:tcW w:w="1418" w:type="dxa"/>
            <w:shd w:val="clear" w:color="auto" w:fill="auto"/>
            <w:vAlign w:val="center"/>
          </w:tcPr>
          <w:p>
            <w:pPr>
              <w:spacing w:line="276" w:lineRule="auto"/>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419"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13" w:hRule="atLeast"/>
          <w:jc w:val="center"/>
        </w:trPr>
        <w:tc>
          <w:tcPr>
            <w:tcW w:w="699" w:type="dxa"/>
            <w:shd w:val="clear" w:color="auto" w:fill="auto"/>
            <w:vAlign w:val="center"/>
          </w:tcPr>
          <w:p>
            <w:pPr>
              <w:pStyle w:val="19"/>
              <w:numPr>
                <w:ilvl w:val="0"/>
                <w:numId w:val="2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划转数量</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hzsl</w:t>
            </w:r>
          </w:p>
        </w:tc>
        <w:tc>
          <w:tcPr>
            <w:tcW w:w="1418" w:type="dxa"/>
            <w:shd w:val="clear" w:color="auto" w:fill="auto"/>
            <w:vAlign w:val="center"/>
          </w:tcPr>
          <w:p>
            <w:pPr>
              <w:spacing w:line="276" w:lineRule="auto"/>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419"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批准文号</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bzwh</w:t>
            </w: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419" w:type="dxa"/>
            <w:shd w:val="clear" w:color="auto" w:fill="auto"/>
            <w:vAlign w:val="center"/>
          </w:tcPr>
          <w:p>
            <w:pPr>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粮食品种代码</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lspz</w:t>
            </w: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String(7)</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419"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参考LS/T 1703-2017粮食信息分类与编码 粮食及加工产品分类与代码，不足7位需在末位补0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划转前粮食性质代码</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hzqlsxzdm</w:t>
            </w: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419"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 xml:space="preserve">参考LS/T 1713-2015 库存粮食识别代码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划转后粮食性质代码</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hzhlsxzdm</w:t>
            </w: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419"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参考LS/T 1713-2015 库存粮食识别代码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13" w:hRule="atLeast"/>
          <w:jc w:val="center"/>
        </w:trPr>
        <w:tc>
          <w:tcPr>
            <w:tcW w:w="699" w:type="dxa"/>
            <w:shd w:val="clear" w:color="auto" w:fill="auto"/>
            <w:vAlign w:val="center"/>
          </w:tcPr>
          <w:p>
            <w:pPr>
              <w:pStyle w:val="19"/>
              <w:numPr>
                <w:ilvl w:val="0"/>
                <w:numId w:val="2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划转日期</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hzrq</w:t>
            </w: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419"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操作标志</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czbz</w:t>
            </w: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419"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bCs/>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699" w:type="dxa"/>
            <w:shd w:val="clear" w:color="auto" w:fill="auto"/>
            <w:vAlign w:val="center"/>
          </w:tcPr>
          <w:p>
            <w:pPr>
              <w:pStyle w:val="19"/>
              <w:numPr>
                <w:ilvl w:val="0"/>
                <w:numId w:val="22"/>
              </w:numPr>
              <w:spacing w:line="276" w:lineRule="auto"/>
              <w:ind w:firstLineChars="0"/>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417"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418"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419"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tbl>
    <w:p>
      <w:pPr>
        <w:pStyle w:val="26"/>
        <w:numPr>
          <w:ilvl w:val="2"/>
          <w:numId w:val="2"/>
        </w:numPr>
        <w:spacing w:before="156" w:after="156"/>
        <w:rPr>
          <w:rFonts w:ascii="宋体" w:hAnsi="宋体" w:eastAsia="宋体" w:cs="宋体"/>
        </w:rPr>
      </w:pPr>
      <w:r>
        <w:rPr>
          <w:rFonts w:hint="eastAsia" w:ascii="宋体" w:hAnsi="宋体" w:eastAsia="宋体" w:cs="宋体"/>
        </w:rPr>
        <w:t>粮库日常管理类</w:t>
      </w:r>
    </w:p>
    <w:p>
      <w:pPr>
        <w:pStyle w:val="23"/>
        <w:spacing w:line="300" w:lineRule="auto"/>
        <w:rPr>
          <w:rFonts w:hAnsi="宋体" w:cs="宋体"/>
        </w:rPr>
      </w:pPr>
      <w:r>
        <w:rPr>
          <w:rFonts w:hint="eastAsia" w:hAnsi="宋体" w:cs="宋体"/>
        </w:rPr>
        <w:t>粮库日常管理类接口包含1401、1402、1403、1404、1405，负责传递业务数据包括仓房设备信息、温湿度检验信息、熏蒸作业信息、通风作业信息、气体检测信息、害虫检测信息。以下为粮库日常管理类接口关系图：</w:t>
      </w:r>
    </w:p>
    <w:p>
      <w:pPr>
        <w:pStyle w:val="23"/>
        <w:ind w:firstLine="0" w:firstLineChars="0"/>
        <w:jc w:val="center"/>
        <w:rPr>
          <w:rFonts w:hAnsi="宋体" w:cs="宋体"/>
        </w:rPr>
      </w:pPr>
    </w:p>
    <w:p>
      <w:pPr>
        <w:pStyle w:val="23"/>
        <w:spacing w:beforeLines="50" w:afterLines="50"/>
        <w:ind w:firstLine="0" w:firstLineChars="0"/>
        <w:jc w:val="center"/>
        <w:rPr>
          <w:rFonts w:hAnsi="宋体" w:cs="宋体"/>
          <w:sz w:val="18"/>
          <w:szCs w:val="18"/>
        </w:rPr>
      </w:pPr>
      <w:r>
        <w:rPr>
          <w:rFonts w:hint="eastAsia" w:hAnsi="宋体" w:cs="宋体"/>
        </w:rPr>
        <w:drawing>
          <wp:inline distT="0" distB="0" distL="114300" distR="114300">
            <wp:extent cx="4752975" cy="3876675"/>
            <wp:effectExtent l="0" t="0" r="9525" b="952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2"/>
                    <a:stretch>
                      <a:fillRect/>
                    </a:stretch>
                  </pic:blipFill>
                  <pic:spPr>
                    <a:xfrm>
                      <a:off x="0" y="0"/>
                      <a:ext cx="4752975" cy="3876675"/>
                    </a:xfrm>
                    <a:prstGeom prst="rect">
                      <a:avLst/>
                    </a:prstGeom>
                    <a:noFill/>
                    <a:ln>
                      <a:noFill/>
                    </a:ln>
                  </pic:spPr>
                </pic:pic>
              </a:graphicData>
            </a:graphic>
          </wp:inline>
        </w:drawing>
      </w:r>
    </w:p>
    <w:p>
      <w:pPr>
        <w:pStyle w:val="23"/>
        <w:spacing w:beforeLines="50" w:afterLines="50"/>
        <w:ind w:firstLine="0" w:firstLineChars="0"/>
        <w:jc w:val="center"/>
        <w:rPr>
          <w:rFonts w:hAnsi="宋体" w:cs="宋体"/>
          <w:bCs/>
          <w:szCs w:val="21"/>
        </w:rPr>
      </w:pPr>
      <w:r>
        <w:rPr>
          <w:rFonts w:hint="eastAsia" w:hAnsi="宋体" w:cs="宋体"/>
          <w:bCs/>
          <w:szCs w:val="21"/>
        </w:rPr>
        <w:t>图7-23 粮库日常管理数据</w:t>
      </w:r>
    </w:p>
    <w:p>
      <w:pPr>
        <w:pStyle w:val="23"/>
        <w:spacing w:beforeLines="50" w:afterLines="50"/>
        <w:ind w:firstLine="0" w:firstLineChars="0"/>
        <w:jc w:val="center"/>
        <w:rPr>
          <w:rFonts w:hAnsi="宋体" w:cs="宋体"/>
          <w:bCs/>
          <w:szCs w:val="21"/>
        </w:rPr>
      </w:pPr>
    </w:p>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温湿度检测数据接口</w:t>
      </w:r>
    </w:p>
    <w:p>
      <w:pPr>
        <w:pStyle w:val="23"/>
        <w:spacing w:line="300" w:lineRule="auto"/>
        <w:rPr>
          <w:rFonts w:hAnsi="宋体" w:cs="宋体"/>
        </w:rPr>
      </w:pPr>
      <w:r>
        <w:rPr>
          <w:rFonts w:hint="eastAsia" w:hAnsi="宋体" w:cs="宋体"/>
        </w:rPr>
        <w:t>接口编号：1401</w:t>
      </w:r>
    </w:p>
    <w:p>
      <w:pPr>
        <w:pStyle w:val="23"/>
        <w:spacing w:line="300" w:lineRule="auto"/>
        <w:rPr>
          <w:rFonts w:hAnsi="宋体" w:cs="宋体"/>
        </w:rPr>
      </w:pPr>
      <w:r>
        <w:rPr>
          <w:rFonts w:hint="eastAsia" w:hAnsi="宋体" w:cs="宋体"/>
        </w:rPr>
        <w:t>接口地址：http://【省级平台接入地址】/service/API/UPLOAD/V3.2/1401</w:t>
      </w:r>
    </w:p>
    <w:p>
      <w:pPr>
        <w:pStyle w:val="23"/>
        <w:spacing w:line="300" w:lineRule="auto"/>
        <w:rPr>
          <w:rFonts w:hAnsi="宋体" w:cs="宋体"/>
        </w:rPr>
      </w:pPr>
      <w:r>
        <w:rPr>
          <w:rFonts w:hint="eastAsia" w:hAnsi="宋体" w:cs="宋体"/>
        </w:rPr>
        <w:t>参考规范：《LS/T 1707.2-2017 粮食信息分类与编码 粮食仓储 第2部分：粮情检测分类与代码》</w:t>
      </w:r>
    </w:p>
    <w:p>
      <w:pPr>
        <w:pStyle w:val="23"/>
        <w:spacing w:line="300" w:lineRule="auto"/>
        <w:rPr>
          <w:rFonts w:hAnsi="宋体" w:cs="宋体"/>
          <w:szCs w:val="22"/>
        </w:rPr>
      </w:pPr>
      <w:r>
        <w:rPr>
          <w:rFonts w:hint="eastAsia" w:hAnsi="宋体" w:cs="宋体"/>
          <w:szCs w:val="22"/>
        </w:rPr>
        <w:t>接口说明：区级平台要确保粮库每个仓房每日至少一条温湿度检测数据（包括空仓），粮食温度值集合需注意上传规则。</w:t>
      </w:r>
    </w:p>
    <w:p>
      <w:pPr>
        <w:pStyle w:val="23"/>
        <w:spacing w:line="300" w:lineRule="auto"/>
        <w:rPr>
          <w:rFonts w:hAnsi="宋体" w:cs="宋体"/>
        </w:rPr>
      </w:pPr>
      <w:r>
        <w:rPr>
          <w:rFonts w:hint="eastAsia" w:hAnsi="宋体" w:cs="宋体"/>
        </w:rPr>
        <w:t>接口字段内容：</w:t>
      </w:r>
    </w:p>
    <w:p>
      <w:pPr>
        <w:pStyle w:val="23"/>
        <w:numPr>
          <w:ilvl w:val="255"/>
          <w:numId w:val="0"/>
        </w:numPr>
        <w:tabs>
          <w:tab w:val="right" w:leader="dot" w:pos="851"/>
          <w:tab w:val="clear" w:pos="4201"/>
          <w:tab w:val="clear" w:pos="9298"/>
        </w:tabs>
        <w:spacing w:line="480" w:lineRule="auto"/>
        <w:ind w:firstLine="2520" w:firstLineChars="1200"/>
        <w:rPr>
          <w:rFonts w:hAnsi="宋体" w:cs="宋体"/>
          <w:szCs w:val="21"/>
        </w:rPr>
      </w:pPr>
      <w:r>
        <w:rPr>
          <w:rFonts w:hint="eastAsia" w:hAnsi="宋体" w:cs="宋体"/>
          <w:szCs w:val="21"/>
        </w:rPr>
        <w:t>表7-24   温湿度检测数据接口</w:t>
      </w:r>
    </w:p>
    <w:tbl>
      <w:tblPr>
        <w:tblStyle w:val="11"/>
        <w:tblW w:w="851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76"/>
        <w:gridCol w:w="1417"/>
        <w:gridCol w:w="1134"/>
        <w:gridCol w:w="1134"/>
        <w:gridCol w:w="2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jc w:val="center"/>
        </w:trPr>
        <w:tc>
          <w:tcPr>
            <w:tcW w:w="851" w:type="dxa"/>
            <w:shd w:val="clear" w:color="auto" w:fill="7E7E7E" w:themeFill="background1" w:themeFillShade="7F"/>
            <w:vAlign w:val="center"/>
          </w:tcPr>
          <w:p>
            <w:pPr>
              <w:spacing w:line="276" w:lineRule="auto"/>
              <w:jc w:val="center"/>
              <w:rPr>
                <w:rFonts w:ascii="宋体" w:hAnsi="宋体" w:eastAsia="宋体" w:cs="宋体"/>
                <w:b/>
                <w:sz w:val="18"/>
                <w:szCs w:val="18"/>
              </w:rPr>
            </w:pPr>
            <w:bookmarkStart w:id="60" w:name="_Hlk12662764"/>
            <w:r>
              <w:rPr>
                <w:rFonts w:hint="eastAsia" w:ascii="宋体" w:hAnsi="宋体" w:eastAsia="宋体" w:cs="宋体"/>
                <w:b/>
                <w:sz w:val="18"/>
                <w:szCs w:val="18"/>
              </w:rPr>
              <w:t>序号</w:t>
            </w:r>
          </w:p>
        </w:tc>
        <w:tc>
          <w:tcPr>
            <w:tcW w:w="1276"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417"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703"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3"/>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粮情监测编号</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lqjcbm</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String(42)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由货位代码+检测日期（yyyyMMdd）+4位顺序号组成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3"/>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检测时间</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jcsj</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3"/>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货位代码</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hwbm</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String（30）</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bCs/>
                <w:sz w:val="18"/>
                <w:szCs w:val="18"/>
              </w:rPr>
              <w:t>关联1104接口货位代码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851" w:type="dxa"/>
            <w:shd w:val="clear" w:color="auto" w:fill="auto"/>
            <w:vAlign w:val="center"/>
          </w:tcPr>
          <w:p>
            <w:pPr>
              <w:pStyle w:val="19"/>
              <w:numPr>
                <w:ilvl w:val="0"/>
                <w:numId w:val="23"/>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仓房外温</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cfww</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摄氏度，默认值为-100（代表是无效数据）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3"/>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仓房外湿</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cfws</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百分比，默认为-1（代表无效数据）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3"/>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仓房内温</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cfnw</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摄氏度，默认值为-100（代表是无效数据）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3"/>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仓房内湿</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cfns</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百分比，默认为-1（代表无效数据）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3"/>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粮食最高温</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zgw</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摄氏度，去除无效值，取所有监测温度值的最大值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851" w:type="dxa"/>
            <w:shd w:val="clear" w:color="auto" w:fill="auto"/>
            <w:vAlign w:val="center"/>
          </w:tcPr>
          <w:p>
            <w:pPr>
              <w:pStyle w:val="19"/>
              <w:numPr>
                <w:ilvl w:val="0"/>
                <w:numId w:val="23"/>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粮食最低温</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zdw</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摄氏度，去除无效值，取所有监测温度值的最小值默认为0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3"/>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粮食平均温</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pjw</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摄氏度，去除无效值，粮食平均温=监测温度值总和/监测点个数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3"/>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粮食温度值集合</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lswdzjh</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String（8000）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摄氏度，平房仓层行列，筒仓按圈点层值集合，“|”分隔，格式为“温度值，层数，行数，列数”；坏点值为-100。</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检测点排序方法参考《LS/T 1811-2017 粮食储藏  粮情测控软件技术要求》D.5粮仓检测点排序方法部分。</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27.7,1,1,1|25.1,1,1,2|24.6,1,1,3|26.3,1,2,1|19.3,1,2,2|19.3,1,2,3|27.7,2,1,1|25.1,2,1,2|24.6,2,1,3|26.3,2,2,1|19.3,2,2,2|19.3,2,2,3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3"/>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操作标志</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czbz</w:t>
            </w:r>
          </w:p>
        </w:tc>
        <w:tc>
          <w:tcPr>
            <w:tcW w:w="1134" w:type="dxa"/>
            <w:shd w:val="clear" w:color="auto" w:fill="auto"/>
            <w:vAlign w:val="center"/>
          </w:tcPr>
          <w:p>
            <w:pPr>
              <w:spacing w:line="276" w:lineRule="auto"/>
              <w:rPr>
                <w:rFonts w:ascii="宋体" w:hAnsi="宋体" w:eastAsia="宋体" w:cs="宋体"/>
                <w:bCs/>
                <w:sz w:val="18"/>
                <w:szCs w:val="18"/>
              </w:rPr>
            </w:pPr>
            <w:r>
              <w:rPr>
                <w:rFonts w:hint="eastAsia" w:ascii="宋体" w:hAnsi="宋体" w:eastAsia="宋体" w:cs="宋体"/>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bCs/>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3"/>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417"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134" w:type="dxa"/>
            <w:shd w:val="clear" w:color="auto" w:fill="auto"/>
            <w:vAlign w:val="center"/>
          </w:tcPr>
          <w:p>
            <w:pPr>
              <w:spacing w:line="276" w:lineRule="auto"/>
              <w:rPr>
                <w:rFonts w:ascii="宋体" w:hAnsi="宋体" w:eastAsia="宋体" w:cs="宋体"/>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bookmarkEnd w:id="60"/>
    </w:tbl>
    <w:p>
      <w:pPr>
        <w:pStyle w:val="4"/>
        <w:keepNext w:val="0"/>
        <w:keepLines w:val="0"/>
        <w:numPr>
          <w:ilvl w:val="3"/>
          <w:numId w:val="2"/>
        </w:numPr>
        <w:ind w:left="0" w:leftChars="-2" w:hanging="4" w:hangingChars="2"/>
        <w:rPr>
          <w:rFonts w:ascii="宋体" w:hAnsi="宋体" w:eastAsia="宋体" w:cs="宋体"/>
          <w:sz w:val="21"/>
          <w:szCs w:val="21"/>
        </w:rPr>
      </w:pPr>
      <w:r>
        <w:rPr>
          <w:rFonts w:hint="eastAsia" w:ascii="宋体" w:hAnsi="宋体" w:eastAsia="宋体" w:cs="宋体"/>
          <w:sz w:val="21"/>
          <w:szCs w:val="21"/>
        </w:rPr>
        <w:t>粮情仓房设备配置数据接口</w:t>
      </w:r>
    </w:p>
    <w:p>
      <w:pPr>
        <w:pStyle w:val="23"/>
        <w:rPr>
          <w:rFonts w:hAnsi="宋体" w:cs="宋体"/>
        </w:rPr>
      </w:pPr>
      <w:r>
        <w:rPr>
          <w:rFonts w:hint="eastAsia" w:hAnsi="宋体" w:cs="宋体"/>
        </w:rPr>
        <w:t>接口编号：1402</w:t>
      </w:r>
    </w:p>
    <w:p>
      <w:pPr>
        <w:pStyle w:val="23"/>
        <w:rPr>
          <w:rFonts w:hAnsi="宋体" w:cs="宋体"/>
        </w:rPr>
      </w:pPr>
      <w:r>
        <w:rPr>
          <w:rFonts w:hint="eastAsia" w:hAnsi="宋体" w:cs="宋体"/>
        </w:rPr>
        <w:t>接口地址：http://【市平台接入地址】/service/API/UPLOAD/V3.2/1402</w:t>
      </w:r>
    </w:p>
    <w:p>
      <w:pPr>
        <w:pStyle w:val="23"/>
        <w:rPr>
          <w:rFonts w:hAnsi="宋体" w:cs="宋体"/>
        </w:rPr>
      </w:pPr>
      <w:r>
        <w:rPr>
          <w:rFonts w:hint="eastAsia" w:hAnsi="宋体" w:cs="宋体"/>
        </w:rPr>
        <w:t>参考规范：《粮食行业省级平台建设技术指引》</w:t>
      </w:r>
    </w:p>
    <w:p>
      <w:pPr>
        <w:pStyle w:val="23"/>
        <w:rPr>
          <w:rFonts w:hAnsi="宋体" w:cs="宋体"/>
        </w:rPr>
      </w:pPr>
      <w:r>
        <w:rPr>
          <w:rFonts w:hint="eastAsia" w:hAnsi="宋体" w:cs="宋体"/>
        </w:rPr>
        <w:t>是否核心接口：是</w:t>
      </w:r>
    </w:p>
    <w:p>
      <w:pPr>
        <w:pStyle w:val="23"/>
        <w:rPr>
          <w:rFonts w:hAnsi="宋体" w:cs="宋体"/>
        </w:rPr>
      </w:pPr>
      <w:r>
        <w:rPr>
          <w:rFonts w:hint="eastAsia" w:hAnsi="宋体" w:cs="宋体"/>
        </w:rPr>
        <w:t>接口字段内容：</w:t>
      </w:r>
    </w:p>
    <w:p>
      <w:pPr>
        <w:pStyle w:val="23"/>
        <w:tabs>
          <w:tab w:val="right" w:leader="dot" w:pos="851"/>
          <w:tab w:val="clear" w:pos="4201"/>
          <w:tab w:val="clear" w:pos="9298"/>
        </w:tabs>
        <w:spacing w:line="480" w:lineRule="auto"/>
        <w:ind w:firstLine="2520" w:firstLineChars="1200"/>
        <w:rPr>
          <w:rFonts w:hAnsi="宋体" w:cs="宋体"/>
        </w:rPr>
      </w:pPr>
      <w:r>
        <w:rPr>
          <w:rFonts w:hint="eastAsia" w:hAnsi="宋体" w:cs="宋体"/>
          <w:szCs w:val="21"/>
        </w:rPr>
        <w:t>表7-25   粮情仓房设备配置数据接口</w:t>
      </w:r>
    </w:p>
    <w:tbl>
      <w:tblPr>
        <w:tblStyle w:val="11"/>
        <w:tblW w:w="8506" w:type="dxa"/>
        <w:tblInd w:w="-147" w:type="dxa"/>
        <w:tblLayout w:type="fixed"/>
        <w:tblCellMar>
          <w:top w:w="0" w:type="dxa"/>
          <w:left w:w="108" w:type="dxa"/>
          <w:bottom w:w="0" w:type="dxa"/>
          <w:right w:w="108" w:type="dxa"/>
        </w:tblCellMar>
      </w:tblPr>
      <w:tblGrid>
        <w:gridCol w:w="851"/>
        <w:gridCol w:w="1276"/>
        <w:gridCol w:w="1417"/>
        <w:gridCol w:w="1134"/>
        <w:gridCol w:w="1134"/>
        <w:gridCol w:w="2694"/>
      </w:tblGrid>
      <w:tr>
        <w:tblPrEx>
          <w:tblLayout w:type="fixed"/>
          <w:tblCellMar>
            <w:top w:w="0" w:type="dxa"/>
            <w:left w:w="108" w:type="dxa"/>
            <w:bottom w:w="0" w:type="dxa"/>
            <w:right w:w="108" w:type="dxa"/>
          </w:tblCellMar>
        </w:tblPrEx>
        <w:trPr>
          <w:trHeight w:val="270" w:hRule="atLeast"/>
        </w:trPr>
        <w:tc>
          <w:tcPr>
            <w:tcW w:w="851" w:type="dxa"/>
            <w:tcBorders>
              <w:top w:val="single" w:color="auto" w:sz="4" w:space="0"/>
              <w:left w:val="single" w:color="auto" w:sz="4" w:space="0"/>
              <w:bottom w:val="single" w:color="auto" w:sz="4" w:space="0"/>
              <w:right w:val="single" w:color="auto" w:sz="4" w:space="0"/>
            </w:tcBorders>
            <w:shd w:val="clear" w:color="000000" w:fill="7E7E7E" w:themeFill="background1" w:themeFillShade="7F"/>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序号</w:t>
            </w:r>
          </w:p>
        </w:tc>
        <w:tc>
          <w:tcPr>
            <w:tcW w:w="1276" w:type="dxa"/>
            <w:tcBorders>
              <w:top w:val="single" w:color="auto" w:sz="4" w:space="0"/>
              <w:left w:val="single" w:color="auto" w:sz="4" w:space="0"/>
              <w:bottom w:val="single" w:color="auto" w:sz="4" w:space="0"/>
              <w:right w:val="single" w:color="auto" w:sz="4" w:space="0"/>
            </w:tcBorders>
            <w:shd w:val="clear" w:color="000000" w:fill="7E7E7E" w:themeFill="background1" w:themeFillShade="7F"/>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中文名称</w:t>
            </w:r>
          </w:p>
        </w:tc>
        <w:tc>
          <w:tcPr>
            <w:tcW w:w="1417" w:type="dxa"/>
            <w:tcBorders>
              <w:top w:val="single" w:color="auto" w:sz="4" w:space="0"/>
              <w:left w:val="single" w:color="auto" w:sz="4" w:space="0"/>
              <w:bottom w:val="single" w:color="auto" w:sz="4" w:space="0"/>
              <w:right w:val="single" w:color="auto" w:sz="4" w:space="0"/>
            </w:tcBorders>
            <w:shd w:val="clear" w:color="000000" w:fill="7E7E7E" w:themeFill="background1" w:themeFillShade="7F"/>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字段标识</w:t>
            </w:r>
          </w:p>
        </w:tc>
        <w:tc>
          <w:tcPr>
            <w:tcW w:w="1134" w:type="dxa"/>
            <w:tcBorders>
              <w:top w:val="single" w:color="auto" w:sz="4" w:space="0"/>
              <w:left w:val="nil"/>
              <w:bottom w:val="single" w:color="auto" w:sz="4" w:space="0"/>
              <w:right w:val="single" w:color="auto" w:sz="4" w:space="0"/>
            </w:tcBorders>
            <w:shd w:val="clear" w:color="000000" w:fill="7E7E7E" w:themeFill="background1" w:themeFillShade="7F"/>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数据类型</w:t>
            </w:r>
          </w:p>
        </w:tc>
        <w:tc>
          <w:tcPr>
            <w:tcW w:w="1134" w:type="dxa"/>
            <w:tcBorders>
              <w:top w:val="single" w:color="auto" w:sz="4" w:space="0"/>
              <w:left w:val="nil"/>
              <w:bottom w:val="single" w:color="auto" w:sz="4" w:space="0"/>
              <w:right w:val="single" w:color="auto" w:sz="4" w:space="0"/>
            </w:tcBorders>
            <w:shd w:val="clear" w:color="000000" w:fill="7E7E7E" w:themeFill="background1" w:themeFillShade="7F"/>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是否必须</w:t>
            </w:r>
          </w:p>
        </w:tc>
        <w:tc>
          <w:tcPr>
            <w:tcW w:w="2694" w:type="dxa"/>
            <w:tcBorders>
              <w:top w:val="single" w:color="auto" w:sz="4" w:space="0"/>
              <w:left w:val="nil"/>
              <w:bottom w:val="single" w:color="auto" w:sz="4" w:space="0"/>
              <w:right w:val="single" w:color="auto" w:sz="4" w:space="0"/>
            </w:tcBorders>
            <w:shd w:val="clear" w:color="000000" w:fill="7E7E7E" w:themeFill="background1" w:themeFillShade="7F"/>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备注</w:t>
            </w:r>
          </w:p>
        </w:tc>
      </w:tr>
      <w:tr>
        <w:tblPrEx>
          <w:tblLayout w:type="fixed"/>
          <w:tblCellMar>
            <w:top w:w="0" w:type="dxa"/>
            <w:left w:w="108" w:type="dxa"/>
            <w:bottom w:w="0" w:type="dxa"/>
            <w:right w:w="108" w:type="dxa"/>
          </w:tblCellMar>
        </w:tblPrEx>
        <w:trPr>
          <w:trHeight w:val="270" w:hRule="atLeast"/>
        </w:trPr>
        <w:tc>
          <w:tcPr>
            <w:tcW w:w="851" w:type="dxa"/>
            <w:tcBorders>
              <w:top w:val="nil"/>
              <w:left w:val="single" w:color="auto" w:sz="4" w:space="0"/>
              <w:bottom w:val="single" w:color="auto" w:sz="4" w:space="0"/>
              <w:right w:val="single" w:color="auto" w:sz="4" w:space="0"/>
            </w:tcBorders>
          </w:tcPr>
          <w:p>
            <w:pPr>
              <w:pStyle w:val="19"/>
              <w:numPr>
                <w:ilvl w:val="0"/>
                <w:numId w:val="24"/>
              </w:numPr>
              <w:spacing w:line="276" w:lineRule="auto"/>
              <w:ind w:firstLineChars="0"/>
              <w:jc w:val="center"/>
              <w:rPr>
                <w:rFonts w:ascii="宋体" w:hAnsi="宋体" w:eastAsia="宋体" w:cs="宋体"/>
                <w:bCs/>
                <w:sz w:val="18"/>
                <w:szCs w:val="18"/>
              </w:rPr>
            </w:pPr>
          </w:p>
        </w:tc>
        <w:tc>
          <w:tcPr>
            <w:tcW w:w="1276"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内码</w:t>
            </w:r>
          </w:p>
        </w:tc>
        <w:tc>
          <w:tcPr>
            <w:tcW w:w="1417"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nm</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String(</w:t>
            </w:r>
            <w:r>
              <w:rPr>
                <w:rFonts w:ascii="宋体" w:hAnsi="宋体" w:eastAsia="宋体" w:cs="宋体"/>
                <w:color w:val="000000"/>
                <w:kern w:val="0"/>
                <w:sz w:val="18"/>
                <w:szCs w:val="18"/>
              </w:rPr>
              <w:t>32)</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694" w:type="dxa"/>
            <w:tcBorders>
              <w:top w:val="nil"/>
              <w:left w:val="nil"/>
              <w:bottom w:val="single" w:color="auto" w:sz="4" w:space="0"/>
              <w:right w:val="single" w:color="auto" w:sz="4" w:space="0"/>
            </w:tcBorders>
            <w:shd w:val="clear" w:color="auto" w:fill="auto"/>
            <w:vAlign w:val="bottom"/>
          </w:tcPr>
          <w:p>
            <w:pPr>
              <w:widowControl/>
              <w:jc w:val="left"/>
              <w:rPr>
                <w:rFonts w:ascii="宋体" w:hAnsi="宋体" w:eastAsia="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trPr>
        <w:tc>
          <w:tcPr>
            <w:tcW w:w="851" w:type="dxa"/>
            <w:tcBorders>
              <w:top w:val="nil"/>
              <w:left w:val="single" w:color="auto" w:sz="4" w:space="0"/>
              <w:bottom w:val="single" w:color="auto" w:sz="4" w:space="0"/>
              <w:right w:val="single" w:color="auto" w:sz="4" w:space="0"/>
            </w:tcBorders>
          </w:tcPr>
          <w:p>
            <w:pPr>
              <w:pStyle w:val="19"/>
              <w:numPr>
                <w:ilvl w:val="0"/>
                <w:numId w:val="24"/>
              </w:numPr>
              <w:spacing w:line="276" w:lineRule="auto"/>
              <w:ind w:firstLineChars="0"/>
              <w:jc w:val="center"/>
              <w:rPr>
                <w:rFonts w:ascii="宋体" w:hAnsi="宋体" w:eastAsia="宋体" w:cs="宋体"/>
                <w:bCs/>
                <w:sz w:val="18"/>
                <w:szCs w:val="18"/>
              </w:rPr>
            </w:pPr>
          </w:p>
        </w:tc>
        <w:tc>
          <w:tcPr>
            <w:tcW w:w="1276"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组织内码</w:t>
            </w:r>
          </w:p>
        </w:tc>
        <w:tc>
          <w:tcPr>
            <w:tcW w:w="1417"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zznm</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String(</w:t>
            </w:r>
            <w:r>
              <w:rPr>
                <w:rFonts w:ascii="宋体" w:hAnsi="宋体" w:eastAsia="宋体" w:cs="宋体"/>
                <w:color w:val="000000"/>
                <w:kern w:val="0"/>
                <w:sz w:val="18"/>
                <w:szCs w:val="18"/>
              </w:rPr>
              <w:t>32)</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694" w:type="dxa"/>
            <w:tcBorders>
              <w:top w:val="nil"/>
              <w:left w:val="nil"/>
              <w:bottom w:val="single" w:color="auto" w:sz="4" w:space="0"/>
              <w:right w:val="single" w:color="auto" w:sz="4" w:space="0"/>
            </w:tcBorders>
            <w:shd w:val="clear" w:color="auto" w:fill="auto"/>
            <w:vAlign w:val="bottom"/>
          </w:tcPr>
          <w:p>
            <w:pPr>
              <w:widowControl/>
              <w:jc w:val="left"/>
              <w:rPr>
                <w:rFonts w:ascii="宋体" w:hAnsi="宋体" w:eastAsia="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trPr>
        <w:tc>
          <w:tcPr>
            <w:tcW w:w="851" w:type="dxa"/>
            <w:tcBorders>
              <w:top w:val="nil"/>
              <w:left w:val="single" w:color="auto" w:sz="4" w:space="0"/>
              <w:bottom w:val="single" w:color="auto" w:sz="4" w:space="0"/>
              <w:right w:val="single" w:color="auto" w:sz="4" w:space="0"/>
            </w:tcBorders>
          </w:tcPr>
          <w:p>
            <w:pPr>
              <w:pStyle w:val="19"/>
              <w:numPr>
                <w:ilvl w:val="0"/>
                <w:numId w:val="24"/>
              </w:numPr>
              <w:spacing w:line="276" w:lineRule="auto"/>
              <w:ind w:firstLineChars="0"/>
              <w:jc w:val="center"/>
              <w:rPr>
                <w:rFonts w:ascii="宋体" w:hAnsi="宋体" w:eastAsia="宋体" w:cs="宋体"/>
                <w:bCs/>
                <w:sz w:val="18"/>
                <w:szCs w:val="18"/>
              </w:rPr>
            </w:pPr>
          </w:p>
        </w:tc>
        <w:tc>
          <w:tcPr>
            <w:tcW w:w="1276"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仓房内码</w:t>
            </w:r>
          </w:p>
        </w:tc>
        <w:tc>
          <w:tcPr>
            <w:tcW w:w="1417"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cfnm</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String(</w:t>
            </w:r>
            <w:r>
              <w:rPr>
                <w:rFonts w:ascii="宋体" w:hAnsi="宋体" w:eastAsia="宋体" w:cs="宋体"/>
                <w:color w:val="000000"/>
                <w:kern w:val="0"/>
                <w:sz w:val="18"/>
                <w:szCs w:val="18"/>
              </w:rPr>
              <w:t>32)</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694" w:type="dxa"/>
            <w:tcBorders>
              <w:top w:val="nil"/>
              <w:left w:val="nil"/>
              <w:bottom w:val="single" w:color="auto" w:sz="4" w:space="0"/>
              <w:right w:val="single" w:color="auto" w:sz="4" w:space="0"/>
            </w:tcBorders>
            <w:shd w:val="clear" w:color="auto" w:fill="auto"/>
            <w:vAlign w:val="bottom"/>
          </w:tcPr>
          <w:p>
            <w:pPr>
              <w:widowControl/>
              <w:jc w:val="left"/>
              <w:rPr>
                <w:rFonts w:ascii="宋体" w:hAnsi="宋体" w:eastAsia="宋体" w:cs="宋体"/>
                <w:color w:val="000000"/>
                <w:kern w:val="0"/>
                <w:sz w:val="18"/>
                <w:szCs w:val="18"/>
              </w:rPr>
            </w:pPr>
          </w:p>
        </w:tc>
      </w:tr>
      <w:tr>
        <w:tblPrEx>
          <w:tblLayout w:type="fixed"/>
        </w:tblPrEx>
        <w:trPr>
          <w:trHeight w:val="270" w:hRule="atLeast"/>
        </w:trPr>
        <w:tc>
          <w:tcPr>
            <w:tcW w:w="851" w:type="dxa"/>
            <w:tcBorders>
              <w:top w:val="nil"/>
              <w:left w:val="single" w:color="auto" w:sz="4" w:space="0"/>
              <w:bottom w:val="single" w:color="auto" w:sz="4" w:space="0"/>
              <w:right w:val="single" w:color="auto" w:sz="4" w:space="0"/>
            </w:tcBorders>
          </w:tcPr>
          <w:p>
            <w:pPr>
              <w:pStyle w:val="19"/>
              <w:numPr>
                <w:ilvl w:val="0"/>
                <w:numId w:val="24"/>
              </w:numPr>
              <w:spacing w:line="276" w:lineRule="auto"/>
              <w:ind w:firstLineChars="0"/>
              <w:jc w:val="center"/>
              <w:rPr>
                <w:rFonts w:ascii="宋体" w:hAnsi="宋体" w:eastAsia="宋体" w:cs="宋体"/>
                <w:bCs/>
                <w:sz w:val="18"/>
                <w:szCs w:val="18"/>
              </w:rPr>
            </w:pPr>
          </w:p>
        </w:tc>
        <w:tc>
          <w:tcPr>
            <w:tcW w:w="1276"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仓房编号</w:t>
            </w:r>
          </w:p>
        </w:tc>
        <w:tc>
          <w:tcPr>
            <w:tcW w:w="1417"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cfbh</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String(</w:t>
            </w:r>
            <w:r>
              <w:rPr>
                <w:rFonts w:ascii="宋体" w:hAnsi="宋体" w:eastAsia="宋体" w:cs="宋体"/>
                <w:color w:val="000000"/>
                <w:kern w:val="0"/>
                <w:sz w:val="18"/>
                <w:szCs w:val="18"/>
              </w:rPr>
              <w:t>32)</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694" w:type="dxa"/>
            <w:tcBorders>
              <w:top w:val="nil"/>
              <w:left w:val="nil"/>
              <w:bottom w:val="single" w:color="auto" w:sz="4" w:space="0"/>
              <w:right w:val="single" w:color="auto" w:sz="4" w:space="0"/>
            </w:tcBorders>
            <w:shd w:val="clear" w:color="auto" w:fill="auto"/>
            <w:vAlign w:val="bottom"/>
          </w:tcPr>
          <w:p>
            <w:pPr>
              <w:widowControl/>
              <w:jc w:val="left"/>
              <w:rPr>
                <w:rFonts w:ascii="宋体" w:hAnsi="宋体" w:eastAsia="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trPr>
        <w:tc>
          <w:tcPr>
            <w:tcW w:w="851" w:type="dxa"/>
            <w:tcBorders>
              <w:top w:val="nil"/>
              <w:left w:val="single" w:color="auto" w:sz="4" w:space="0"/>
              <w:bottom w:val="single" w:color="auto" w:sz="4" w:space="0"/>
              <w:right w:val="single" w:color="auto" w:sz="4" w:space="0"/>
            </w:tcBorders>
          </w:tcPr>
          <w:p>
            <w:pPr>
              <w:pStyle w:val="19"/>
              <w:numPr>
                <w:ilvl w:val="0"/>
                <w:numId w:val="24"/>
              </w:numPr>
              <w:spacing w:line="276" w:lineRule="auto"/>
              <w:ind w:firstLineChars="0"/>
              <w:jc w:val="center"/>
              <w:rPr>
                <w:rFonts w:ascii="宋体" w:hAnsi="宋体" w:eastAsia="宋体" w:cs="宋体"/>
                <w:bCs/>
                <w:sz w:val="18"/>
                <w:szCs w:val="18"/>
              </w:rPr>
            </w:pPr>
          </w:p>
        </w:tc>
        <w:tc>
          <w:tcPr>
            <w:tcW w:w="1276"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电缆行数</w:t>
            </w:r>
          </w:p>
        </w:tc>
        <w:tc>
          <w:tcPr>
            <w:tcW w:w="1417"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dlhs</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Number(</w:t>
            </w:r>
            <w:r>
              <w:rPr>
                <w:rFonts w:ascii="宋体" w:hAnsi="宋体" w:eastAsia="宋体" w:cs="宋体"/>
                <w:color w:val="000000"/>
                <w:kern w:val="0"/>
                <w:sz w:val="18"/>
                <w:szCs w:val="18"/>
              </w:rPr>
              <w:t>11</w:t>
            </w:r>
            <w:r>
              <w:rPr>
                <w:rFonts w:hint="eastAsia" w:ascii="宋体" w:hAnsi="宋体" w:eastAsia="宋体" w:cs="宋体"/>
                <w:color w:val="000000"/>
                <w:kern w:val="0"/>
                <w:sz w:val="18"/>
                <w:szCs w:val="18"/>
              </w:rPr>
              <w:t>)</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N</w:t>
            </w:r>
          </w:p>
        </w:tc>
        <w:tc>
          <w:tcPr>
            <w:tcW w:w="2694" w:type="dxa"/>
            <w:tcBorders>
              <w:top w:val="nil"/>
              <w:left w:val="nil"/>
              <w:bottom w:val="single" w:color="auto" w:sz="4" w:space="0"/>
              <w:right w:val="single" w:color="auto" w:sz="4" w:space="0"/>
            </w:tcBorders>
            <w:shd w:val="clear" w:color="auto" w:fill="auto"/>
            <w:vAlign w:val="bottom"/>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平仓必填,</w:t>
            </w:r>
            <w:r>
              <w:rPr>
                <w:rFonts w:ascii="宋体" w:hAnsi="宋体" w:eastAsia="宋体" w:cs="宋体"/>
                <w:color w:val="000000"/>
                <w:kern w:val="0"/>
                <w:sz w:val="18"/>
                <w:szCs w:val="18"/>
              </w:rPr>
              <w:t>圆仓不填</w:t>
            </w:r>
          </w:p>
        </w:tc>
      </w:tr>
      <w:tr>
        <w:tblPrEx>
          <w:tblLayout w:type="fixed"/>
          <w:tblCellMar>
            <w:top w:w="0" w:type="dxa"/>
            <w:left w:w="108" w:type="dxa"/>
            <w:bottom w:w="0" w:type="dxa"/>
            <w:right w:w="108" w:type="dxa"/>
          </w:tblCellMar>
        </w:tblPrEx>
        <w:trPr>
          <w:trHeight w:val="270" w:hRule="atLeast"/>
        </w:trPr>
        <w:tc>
          <w:tcPr>
            <w:tcW w:w="851" w:type="dxa"/>
            <w:tcBorders>
              <w:top w:val="nil"/>
              <w:left w:val="single" w:color="auto" w:sz="4" w:space="0"/>
              <w:bottom w:val="single" w:color="auto" w:sz="4" w:space="0"/>
              <w:right w:val="single" w:color="auto" w:sz="4" w:space="0"/>
            </w:tcBorders>
          </w:tcPr>
          <w:p>
            <w:pPr>
              <w:pStyle w:val="19"/>
              <w:numPr>
                <w:ilvl w:val="0"/>
                <w:numId w:val="24"/>
              </w:numPr>
              <w:spacing w:line="276" w:lineRule="auto"/>
              <w:ind w:firstLineChars="0"/>
              <w:jc w:val="center"/>
              <w:rPr>
                <w:rFonts w:ascii="宋体" w:hAnsi="宋体" w:eastAsia="宋体" w:cs="宋体"/>
                <w:bCs/>
                <w:sz w:val="18"/>
                <w:szCs w:val="18"/>
              </w:rPr>
            </w:pPr>
          </w:p>
        </w:tc>
        <w:tc>
          <w:tcPr>
            <w:tcW w:w="1276" w:type="dxa"/>
            <w:tcBorders>
              <w:top w:val="nil"/>
              <w:left w:val="single" w:color="auto" w:sz="4" w:space="0"/>
              <w:bottom w:val="single" w:color="auto" w:sz="4" w:space="0"/>
              <w:right w:val="single" w:color="auto" w:sz="4" w:space="0"/>
            </w:tcBorders>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电缆列数</w:t>
            </w:r>
          </w:p>
        </w:tc>
        <w:tc>
          <w:tcPr>
            <w:tcW w:w="1417"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dlls</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Number(</w:t>
            </w:r>
            <w:r>
              <w:rPr>
                <w:rFonts w:ascii="宋体" w:hAnsi="宋体" w:eastAsia="宋体" w:cs="宋体"/>
                <w:color w:val="000000"/>
                <w:kern w:val="0"/>
                <w:sz w:val="18"/>
                <w:szCs w:val="18"/>
              </w:rPr>
              <w:t>11</w:t>
            </w:r>
            <w:r>
              <w:rPr>
                <w:rFonts w:hint="eastAsia" w:ascii="宋体" w:hAnsi="宋体" w:eastAsia="宋体" w:cs="宋体"/>
                <w:color w:val="000000"/>
                <w:kern w:val="0"/>
                <w:sz w:val="18"/>
                <w:szCs w:val="18"/>
              </w:rPr>
              <w:t>)</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N</w:t>
            </w:r>
          </w:p>
        </w:tc>
        <w:tc>
          <w:tcPr>
            <w:tcW w:w="2694" w:type="dxa"/>
            <w:tcBorders>
              <w:top w:val="nil"/>
              <w:left w:val="nil"/>
              <w:bottom w:val="single" w:color="auto" w:sz="4" w:space="0"/>
              <w:right w:val="single" w:color="auto" w:sz="4" w:space="0"/>
            </w:tcBorders>
            <w:shd w:val="clear" w:color="auto" w:fill="auto"/>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平仓必填,</w:t>
            </w:r>
            <w:r>
              <w:rPr>
                <w:rFonts w:ascii="宋体" w:hAnsi="宋体" w:eastAsia="宋体" w:cs="宋体"/>
                <w:color w:val="000000"/>
                <w:kern w:val="0"/>
                <w:sz w:val="18"/>
                <w:szCs w:val="18"/>
              </w:rPr>
              <w:t>圆仓不填</w:t>
            </w:r>
          </w:p>
        </w:tc>
      </w:tr>
      <w:tr>
        <w:tblPrEx>
          <w:tblLayout w:type="fixed"/>
          <w:tblCellMar>
            <w:top w:w="0" w:type="dxa"/>
            <w:left w:w="108" w:type="dxa"/>
            <w:bottom w:w="0" w:type="dxa"/>
            <w:right w:w="108" w:type="dxa"/>
          </w:tblCellMar>
        </w:tblPrEx>
        <w:trPr>
          <w:trHeight w:val="270" w:hRule="atLeast"/>
        </w:trPr>
        <w:tc>
          <w:tcPr>
            <w:tcW w:w="851" w:type="dxa"/>
            <w:tcBorders>
              <w:top w:val="nil"/>
              <w:left w:val="single" w:color="auto" w:sz="4" w:space="0"/>
              <w:bottom w:val="single" w:color="auto" w:sz="4" w:space="0"/>
              <w:right w:val="single" w:color="auto" w:sz="4" w:space="0"/>
            </w:tcBorders>
          </w:tcPr>
          <w:p>
            <w:pPr>
              <w:pStyle w:val="19"/>
              <w:numPr>
                <w:ilvl w:val="0"/>
                <w:numId w:val="24"/>
              </w:numPr>
              <w:spacing w:line="276" w:lineRule="auto"/>
              <w:ind w:firstLineChars="0"/>
              <w:jc w:val="center"/>
              <w:rPr>
                <w:rFonts w:ascii="宋体" w:hAnsi="宋体" w:eastAsia="宋体" w:cs="宋体"/>
                <w:bCs/>
                <w:sz w:val="18"/>
                <w:szCs w:val="18"/>
              </w:rPr>
            </w:pPr>
          </w:p>
        </w:tc>
        <w:tc>
          <w:tcPr>
            <w:tcW w:w="1276"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电缆层数</w:t>
            </w:r>
          </w:p>
        </w:tc>
        <w:tc>
          <w:tcPr>
            <w:tcW w:w="1417"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dlcs</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Number(</w:t>
            </w:r>
            <w:r>
              <w:rPr>
                <w:rFonts w:ascii="宋体" w:hAnsi="宋体" w:eastAsia="宋体" w:cs="宋体"/>
                <w:color w:val="000000"/>
                <w:kern w:val="0"/>
                <w:sz w:val="18"/>
                <w:szCs w:val="18"/>
              </w:rPr>
              <w:t>11</w:t>
            </w:r>
            <w:r>
              <w:rPr>
                <w:rFonts w:hint="eastAsia" w:ascii="宋体" w:hAnsi="宋体" w:eastAsia="宋体" w:cs="宋体"/>
                <w:color w:val="000000"/>
                <w:kern w:val="0"/>
                <w:sz w:val="18"/>
                <w:szCs w:val="18"/>
              </w:rPr>
              <w:t>)</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694" w:type="dxa"/>
            <w:tcBorders>
              <w:top w:val="nil"/>
              <w:left w:val="nil"/>
              <w:bottom w:val="single" w:color="auto" w:sz="4" w:space="0"/>
              <w:right w:val="single" w:color="auto" w:sz="4" w:space="0"/>
            </w:tcBorders>
            <w:shd w:val="clear" w:color="auto" w:fill="auto"/>
            <w:vAlign w:val="bottom"/>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平仓、圆仓均必填</w:t>
            </w:r>
          </w:p>
        </w:tc>
      </w:tr>
      <w:tr>
        <w:tblPrEx>
          <w:tblLayout w:type="fixed"/>
          <w:tblCellMar>
            <w:top w:w="0" w:type="dxa"/>
            <w:left w:w="108" w:type="dxa"/>
            <w:bottom w:w="0" w:type="dxa"/>
            <w:right w:w="108" w:type="dxa"/>
          </w:tblCellMar>
        </w:tblPrEx>
        <w:trPr>
          <w:trHeight w:val="270" w:hRule="atLeast"/>
        </w:trPr>
        <w:tc>
          <w:tcPr>
            <w:tcW w:w="851" w:type="dxa"/>
            <w:tcBorders>
              <w:top w:val="nil"/>
              <w:left w:val="single" w:color="auto" w:sz="4" w:space="0"/>
              <w:bottom w:val="single" w:color="auto" w:sz="4" w:space="0"/>
              <w:right w:val="single" w:color="auto" w:sz="4" w:space="0"/>
            </w:tcBorders>
          </w:tcPr>
          <w:p>
            <w:pPr>
              <w:pStyle w:val="19"/>
              <w:numPr>
                <w:ilvl w:val="0"/>
                <w:numId w:val="24"/>
              </w:numPr>
              <w:spacing w:line="276" w:lineRule="auto"/>
              <w:ind w:firstLineChars="0"/>
              <w:jc w:val="center"/>
              <w:rPr>
                <w:rFonts w:ascii="宋体" w:hAnsi="宋体" w:eastAsia="宋体" w:cs="宋体"/>
                <w:bCs/>
                <w:sz w:val="18"/>
                <w:szCs w:val="18"/>
              </w:rPr>
            </w:pPr>
          </w:p>
        </w:tc>
        <w:tc>
          <w:tcPr>
            <w:tcW w:w="1276"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电缆圈数</w:t>
            </w:r>
          </w:p>
        </w:tc>
        <w:tc>
          <w:tcPr>
            <w:tcW w:w="1417"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dlqs</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Number(</w:t>
            </w:r>
            <w:r>
              <w:rPr>
                <w:rFonts w:ascii="宋体" w:hAnsi="宋体" w:eastAsia="宋体" w:cs="宋体"/>
                <w:color w:val="000000"/>
                <w:kern w:val="0"/>
                <w:sz w:val="18"/>
                <w:szCs w:val="18"/>
              </w:rPr>
              <w:t>11</w:t>
            </w:r>
            <w:r>
              <w:rPr>
                <w:rFonts w:hint="eastAsia" w:ascii="宋体" w:hAnsi="宋体" w:eastAsia="宋体" w:cs="宋体"/>
                <w:color w:val="000000"/>
                <w:kern w:val="0"/>
                <w:sz w:val="18"/>
                <w:szCs w:val="18"/>
              </w:rPr>
              <w:t>)</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N</w:t>
            </w:r>
          </w:p>
        </w:tc>
        <w:tc>
          <w:tcPr>
            <w:tcW w:w="2694" w:type="dxa"/>
            <w:tcBorders>
              <w:top w:val="nil"/>
              <w:left w:val="nil"/>
              <w:bottom w:val="single" w:color="auto" w:sz="4" w:space="0"/>
              <w:right w:val="single" w:color="auto" w:sz="4" w:space="0"/>
            </w:tcBorders>
            <w:shd w:val="clear" w:color="auto" w:fill="auto"/>
            <w:vAlign w:val="bottom"/>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圆仓必填，平仓不填</w:t>
            </w:r>
          </w:p>
        </w:tc>
      </w:tr>
      <w:tr>
        <w:tblPrEx>
          <w:tblLayout w:type="fixed"/>
        </w:tblPrEx>
        <w:trPr>
          <w:trHeight w:val="270" w:hRule="atLeast"/>
        </w:trPr>
        <w:tc>
          <w:tcPr>
            <w:tcW w:w="851" w:type="dxa"/>
            <w:tcBorders>
              <w:top w:val="nil"/>
              <w:left w:val="single" w:color="auto" w:sz="4" w:space="0"/>
              <w:bottom w:val="single" w:color="auto" w:sz="4" w:space="0"/>
              <w:right w:val="single" w:color="auto" w:sz="4" w:space="0"/>
            </w:tcBorders>
            <w:vAlign w:val="center"/>
          </w:tcPr>
          <w:p>
            <w:pPr>
              <w:pStyle w:val="19"/>
              <w:numPr>
                <w:ilvl w:val="0"/>
                <w:numId w:val="24"/>
              </w:numPr>
              <w:spacing w:line="276" w:lineRule="auto"/>
              <w:ind w:firstLineChars="0"/>
              <w:jc w:val="center"/>
              <w:rPr>
                <w:rFonts w:ascii="宋体" w:hAnsi="宋体" w:eastAsia="宋体" w:cs="宋体"/>
                <w:bCs/>
                <w:sz w:val="18"/>
                <w:szCs w:val="18"/>
              </w:rPr>
            </w:pPr>
          </w:p>
        </w:tc>
        <w:tc>
          <w:tcPr>
            <w:tcW w:w="1276" w:type="dxa"/>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电缆圈排列详情</w:t>
            </w:r>
          </w:p>
        </w:tc>
        <w:tc>
          <w:tcPr>
            <w:tcW w:w="141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dlqplxq</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String(</w:t>
            </w:r>
            <w:r>
              <w:rPr>
                <w:rFonts w:ascii="宋体" w:hAnsi="宋体" w:eastAsia="宋体" w:cs="宋体"/>
                <w:color w:val="000000"/>
                <w:kern w:val="0"/>
                <w:sz w:val="18"/>
                <w:szCs w:val="18"/>
              </w:rPr>
              <w:t>4000)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 xml:space="preserve"> N</w:t>
            </w:r>
          </w:p>
        </w:tc>
        <w:tc>
          <w:tcPr>
            <w:tcW w:w="26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圆仓必填，平仓不填</w:t>
            </w:r>
          </w:p>
          <w:p>
            <w:pPr>
              <w:widowControl/>
              <w:jc w:val="left"/>
              <w:rPr>
                <w:rFonts w:ascii="宋体" w:hAnsi="宋体" w:eastAsia="宋体" w:cs="宋体"/>
                <w:color w:val="000000"/>
                <w:kern w:val="0"/>
                <w:sz w:val="18"/>
                <w:szCs w:val="18"/>
              </w:rPr>
            </w:pPr>
            <w:r>
              <w:rPr>
                <w:rFonts w:ascii="宋体" w:hAnsi="宋体" w:eastAsia="宋体" w:cs="宋体"/>
                <w:color w:val="000000"/>
                <w:kern w:val="0"/>
                <w:sz w:val="18"/>
                <w:szCs w:val="18"/>
              </w:rPr>
              <w:t>内容范例</w:t>
            </w:r>
            <w:r>
              <w:rPr>
                <w:rFonts w:hint="eastAsia" w:ascii="宋体" w:hAnsi="宋体" w:eastAsia="宋体" w:cs="宋体"/>
                <w:color w:val="000000"/>
                <w:kern w:val="0"/>
                <w:sz w:val="18"/>
                <w:szCs w:val="18"/>
              </w:rPr>
              <w:t>：</w:t>
            </w:r>
          </w:p>
          <w:p>
            <w:pPr>
              <w:widowControl/>
              <w:jc w:val="left"/>
              <w:rPr>
                <w:rFonts w:ascii="宋体" w:hAnsi="宋体" w:eastAsia="宋体" w:cs="宋体"/>
                <w:color w:val="000000"/>
                <w:kern w:val="0"/>
                <w:sz w:val="18"/>
                <w:szCs w:val="18"/>
              </w:rPr>
            </w:pPr>
            <w:r>
              <w:rPr>
                <w:rFonts w:ascii="宋体" w:hAnsi="宋体" w:eastAsia="宋体" w:cs="宋体"/>
                <w:color w:val="000000"/>
                <w:kern w:val="0"/>
                <w:sz w:val="18"/>
                <w:szCs w:val="18"/>
              </w:rPr>
              <w:t>[{"qh":"1","qsdlbh":"1",</w:t>
            </w:r>
          </w:p>
          <w:p>
            <w:pPr>
              <w:widowControl/>
              <w:jc w:val="left"/>
              <w:rPr>
                <w:rFonts w:ascii="宋体" w:hAnsi="宋体" w:eastAsia="宋体" w:cs="宋体"/>
                <w:color w:val="000000"/>
                <w:kern w:val="0"/>
                <w:sz w:val="18"/>
                <w:szCs w:val="18"/>
              </w:rPr>
            </w:pPr>
            <w:r>
              <w:rPr>
                <w:rFonts w:ascii="宋体" w:hAnsi="宋体" w:eastAsia="宋体" w:cs="宋体"/>
                <w:color w:val="000000"/>
                <w:kern w:val="0"/>
                <w:sz w:val="18"/>
                <w:szCs w:val="18"/>
              </w:rPr>
              <w:t>"jsdlbh":"4","cs":"16",</w:t>
            </w:r>
          </w:p>
          <w:p>
            <w:pPr>
              <w:widowControl/>
              <w:jc w:val="left"/>
              <w:rPr>
                <w:rFonts w:ascii="宋体" w:hAnsi="宋体" w:eastAsia="宋体" w:cs="宋体"/>
                <w:color w:val="000000"/>
                <w:kern w:val="0"/>
                <w:sz w:val="18"/>
                <w:szCs w:val="18"/>
              </w:rPr>
            </w:pPr>
            <w:r>
              <w:rPr>
                <w:rFonts w:ascii="宋体" w:hAnsi="宋体" w:eastAsia="宋体" w:cs="宋体"/>
                <w:color w:val="000000"/>
                <w:kern w:val="0"/>
                <w:sz w:val="18"/>
                <w:szCs w:val="18"/>
              </w:rPr>
              <w:t>"ybj":"2","rowId":0},</w:t>
            </w:r>
          </w:p>
          <w:p>
            <w:pPr>
              <w:widowControl/>
              <w:jc w:val="left"/>
              <w:rPr>
                <w:rFonts w:ascii="宋体" w:hAnsi="宋体" w:eastAsia="宋体" w:cs="宋体"/>
                <w:color w:val="000000"/>
                <w:kern w:val="0"/>
                <w:sz w:val="18"/>
                <w:szCs w:val="18"/>
              </w:rPr>
            </w:pPr>
            <w:r>
              <w:rPr>
                <w:rFonts w:ascii="宋体" w:hAnsi="宋体" w:eastAsia="宋体" w:cs="宋体"/>
                <w:color w:val="000000"/>
                <w:kern w:val="0"/>
                <w:sz w:val="18"/>
                <w:szCs w:val="18"/>
              </w:rPr>
              <w:t>{"qh":"2","qsdlbh":"5",</w:t>
            </w:r>
          </w:p>
          <w:p>
            <w:pPr>
              <w:widowControl/>
              <w:jc w:val="left"/>
              <w:rPr>
                <w:rFonts w:ascii="宋体" w:hAnsi="宋体" w:eastAsia="宋体" w:cs="宋体"/>
                <w:color w:val="000000"/>
                <w:kern w:val="0"/>
                <w:sz w:val="18"/>
                <w:szCs w:val="18"/>
              </w:rPr>
            </w:pPr>
            <w:r>
              <w:rPr>
                <w:rFonts w:ascii="宋体" w:hAnsi="宋体" w:eastAsia="宋体" w:cs="宋体"/>
                <w:color w:val="000000"/>
                <w:kern w:val="0"/>
                <w:sz w:val="18"/>
                <w:szCs w:val="18"/>
              </w:rPr>
              <w:t>"jsdlbh":"16","cs":"16",</w:t>
            </w:r>
          </w:p>
          <w:p>
            <w:pPr>
              <w:widowControl/>
              <w:jc w:val="left"/>
              <w:rPr>
                <w:rFonts w:ascii="宋体" w:hAnsi="宋体" w:eastAsia="宋体" w:cs="宋体"/>
                <w:color w:val="000000"/>
                <w:kern w:val="0"/>
                <w:sz w:val="18"/>
                <w:szCs w:val="18"/>
              </w:rPr>
            </w:pPr>
            <w:r>
              <w:rPr>
                <w:rFonts w:ascii="宋体" w:hAnsi="宋体" w:eastAsia="宋体" w:cs="宋体"/>
                <w:color w:val="000000"/>
                <w:kern w:val="0"/>
                <w:sz w:val="18"/>
                <w:szCs w:val="18"/>
              </w:rPr>
              <w:t>"ybj":"6","rowId":1},</w:t>
            </w:r>
          </w:p>
          <w:p>
            <w:pPr>
              <w:widowControl/>
              <w:jc w:val="left"/>
              <w:rPr>
                <w:rFonts w:ascii="宋体" w:hAnsi="宋体" w:eastAsia="宋体" w:cs="宋体"/>
                <w:color w:val="000000"/>
                <w:kern w:val="0"/>
                <w:sz w:val="18"/>
                <w:szCs w:val="18"/>
              </w:rPr>
            </w:pPr>
            <w:r>
              <w:rPr>
                <w:rFonts w:ascii="宋体" w:hAnsi="宋体" w:eastAsia="宋体" w:cs="宋体"/>
                <w:color w:val="000000"/>
                <w:kern w:val="0"/>
                <w:sz w:val="18"/>
                <w:szCs w:val="18"/>
              </w:rPr>
              <w:t>{"qh":"3","qsdlbh":"17",</w:t>
            </w:r>
          </w:p>
          <w:p>
            <w:pPr>
              <w:widowControl/>
              <w:jc w:val="left"/>
              <w:rPr>
                <w:rFonts w:ascii="宋体" w:hAnsi="宋体" w:eastAsia="宋体" w:cs="宋体"/>
                <w:color w:val="000000"/>
                <w:kern w:val="0"/>
                <w:sz w:val="18"/>
                <w:szCs w:val="18"/>
              </w:rPr>
            </w:pPr>
            <w:r>
              <w:rPr>
                <w:rFonts w:ascii="宋体" w:hAnsi="宋体" w:eastAsia="宋体" w:cs="宋体"/>
                <w:color w:val="000000"/>
                <w:kern w:val="0"/>
                <w:sz w:val="18"/>
                <w:szCs w:val="18"/>
              </w:rPr>
              <w:t>"jsdlbh":"32","cs":"16",</w:t>
            </w:r>
          </w:p>
          <w:p>
            <w:pPr>
              <w:widowControl/>
              <w:jc w:val="left"/>
              <w:rPr>
                <w:rFonts w:ascii="宋体" w:hAnsi="宋体" w:eastAsia="宋体" w:cs="宋体"/>
                <w:color w:val="000000"/>
                <w:kern w:val="0"/>
                <w:sz w:val="18"/>
                <w:szCs w:val="18"/>
              </w:rPr>
            </w:pPr>
            <w:r>
              <w:rPr>
                <w:rFonts w:ascii="宋体" w:hAnsi="宋体" w:eastAsia="宋体" w:cs="宋体"/>
                <w:color w:val="000000"/>
                <w:kern w:val="0"/>
                <w:sz w:val="18"/>
                <w:szCs w:val="18"/>
              </w:rPr>
              <w:t>"ybj":"10","rowId":2}]</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qh:圈号，从里到外圈为：1,2,3</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qsdlbh:起始电缆编号</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jsdlbh：结束电缆编号</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cs:各圈总层数</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ybj:圆半径</w:t>
            </w:r>
          </w:p>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rowId:序号  0，1,2……</w:t>
            </w:r>
          </w:p>
        </w:tc>
      </w:tr>
      <w:tr>
        <w:tblPrEx>
          <w:tblLayout w:type="fixed"/>
          <w:tblCellMar>
            <w:top w:w="0" w:type="dxa"/>
            <w:left w:w="108" w:type="dxa"/>
            <w:bottom w:w="0" w:type="dxa"/>
            <w:right w:w="108" w:type="dxa"/>
          </w:tblCellMar>
        </w:tblPrEx>
        <w:trPr>
          <w:trHeight w:val="270" w:hRule="atLeast"/>
        </w:trPr>
        <w:tc>
          <w:tcPr>
            <w:tcW w:w="851" w:type="dxa"/>
            <w:tcBorders>
              <w:top w:val="nil"/>
              <w:left w:val="single" w:color="auto" w:sz="4" w:space="0"/>
              <w:bottom w:val="single" w:color="auto" w:sz="4" w:space="0"/>
              <w:right w:val="single" w:color="auto" w:sz="4" w:space="0"/>
            </w:tcBorders>
          </w:tcPr>
          <w:p>
            <w:pPr>
              <w:pStyle w:val="19"/>
              <w:numPr>
                <w:ilvl w:val="0"/>
                <w:numId w:val="24"/>
              </w:numPr>
              <w:spacing w:line="276" w:lineRule="auto"/>
              <w:ind w:firstLineChars="0"/>
              <w:jc w:val="center"/>
              <w:rPr>
                <w:rFonts w:ascii="宋体" w:hAnsi="宋体" w:eastAsia="宋体" w:cs="宋体"/>
                <w:bCs/>
                <w:sz w:val="18"/>
                <w:szCs w:val="18"/>
              </w:rPr>
            </w:pPr>
          </w:p>
        </w:tc>
        <w:tc>
          <w:tcPr>
            <w:tcW w:w="1276"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上层起点</w:t>
            </w:r>
          </w:p>
        </w:tc>
        <w:tc>
          <w:tcPr>
            <w:tcW w:w="1417"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scqd</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Number(</w:t>
            </w:r>
            <w:r>
              <w:rPr>
                <w:rFonts w:ascii="宋体" w:hAnsi="宋体" w:eastAsia="宋体" w:cs="宋体"/>
                <w:color w:val="000000"/>
                <w:kern w:val="0"/>
                <w:sz w:val="18"/>
                <w:szCs w:val="18"/>
              </w:rPr>
              <w:t>11</w:t>
            </w:r>
            <w:r>
              <w:rPr>
                <w:rFonts w:hint="eastAsia" w:ascii="宋体" w:hAnsi="宋体" w:eastAsia="宋体" w:cs="宋体"/>
                <w:color w:val="000000"/>
                <w:kern w:val="0"/>
                <w:sz w:val="18"/>
                <w:szCs w:val="18"/>
              </w:rPr>
              <w:t>)</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694" w:type="dxa"/>
            <w:tcBorders>
              <w:top w:val="nil"/>
              <w:left w:val="nil"/>
              <w:bottom w:val="single" w:color="auto" w:sz="4" w:space="0"/>
              <w:right w:val="single" w:color="auto" w:sz="4" w:space="0"/>
            </w:tcBorders>
            <w:shd w:val="clear" w:color="auto" w:fill="auto"/>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平仓、圆仓均必填</w:t>
            </w:r>
          </w:p>
        </w:tc>
      </w:tr>
      <w:tr>
        <w:tblPrEx>
          <w:tblLayout w:type="fixed"/>
          <w:tblCellMar>
            <w:top w:w="0" w:type="dxa"/>
            <w:left w:w="108" w:type="dxa"/>
            <w:bottom w:w="0" w:type="dxa"/>
            <w:right w:w="108" w:type="dxa"/>
          </w:tblCellMar>
        </w:tblPrEx>
        <w:trPr>
          <w:trHeight w:val="270" w:hRule="atLeast"/>
        </w:trPr>
        <w:tc>
          <w:tcPr>
            <w:tcW w:w="851" w:type="dxa"/>
            <w:tcBorders>
              <w:top w:val="nil"/>
              <w:left w:val="single" w:color="auto" w:sz="4" w:space="0"/>
              <w:bottom w:val="single" w:color="auto" w:sz="4" w:space="0"/>
              <w:right w:val="single" w:color="auto" w:sz="4" w:space="0"/>
            </w:tcBorders>
          </w:tcPr>
          <w:p>
            <w:pPr>
              <w:pStyle w:val="19"/>
              <w:numPr>
                <w:ilvl w:val="0"/>
                <w:numId w:val="24"/>
              </w:numPr>
              <w:spacing w:line="276" w:lineRule="auto"/>
              <w:ind w:firstLineChars="0"/>
              <w:jc w:val="center"/>
              <w:rPr>
                <w:rFonts w:ascii="宋体" w:hAnsi="宋体" w:eastAsia="宋体" w:cs="宋体"/>
                <w:bCs/>
                <w:sz w:val="18"/>
                <w:szCs w:val="18"/>
              </w:rPr>
            </w:pPr>
          </w:p>
        </w:tc>
        <w:tc>
          <w:tcPr>
            <w:tcW w:w="1276"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上层终点</w:t>
            </w:r>
          </w:p>
        </w:tc>
        <w:tc>
          <w:tcPr>
            <w:tcW w:w="1417"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sczd</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Number(</w:t>
            </w:r>
            <w:r>
              <w:rPr>
                <w:rFonts w:ascii="宋体" w:hAnsi="宋体" w:eastAsia="宋体" w:cs="宋体"/>
                <w:color w:val="000000"/>
                <w:kern w:val="0"/>
                <w:sz w:val="18"/>
                <w:szCs w:val="18"/>
              </w:rPr>
              <w:t>11</w:t>
            </w:r>
            <w:r>
              <w:rPr>
                <w:rFonts w:hint="eastAsia" w:ascii="宋体" w:hAnsi="宋体" w:eastAsia="宋体" w:cs="宋体"/>
                <w:color w:val="000000"/>
                <w:kern w:val="0"/>
                <w:sz w:val="18"/>
                <w:szCs w:val="18"/>
              </w:rPr>
              <w:t>)</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694" w:type="dxa"/>
            <w:tcBorders>
              <w:top w:val="nil"/>
              <w:left w:val="nil"/>
              <w:bottom w:val="single" w:color="auto" w:sz="4" w:space="0"/>
              <w:right w:val="single" w:color="auto" w:sz="4" w:space="0"/>
            </w:tcBorders>
            <w:shd w:val="clear" w:color="auto" w:fill="auto"/>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平仓、圆仓均必填</w:t>
            </w:r>
          </w:p>
        </w:tc>
      </w:tr>
      <w:tr>
        <w:tblPrEx>
          <w:tblLayout w:type="fixed"/>
          <w:tblCellMar>
            <w:top w:w="0" w:type="dxa"/>
            <w:left w:w="108" w:type="dxa"/>
            <w:bottom w:w="0" w:type="dxa"/>
            <w:right w:w="108" w:type="dxa"/>
          </w:tblCellMar>
        </w:tblPrEx>
        <w:trPr>
          <w:trHeight w:val="270" w:hRule="atLeast"/>
        </w:trPr>
        <w:tc>
          <w:tcPr>
            <w:tcW w:w="851" w:type="dxa"/>
            <w:tcBorders>
              <w:top w:val="nil"/>
              <w:left w:val="single" w:color="auto" w:sz="4" w:space="0"/>
              <w:bottom w:val="single" w:color="auto" w:sz="4" w:space="0"/>
              <w:right w:val="single" w:color="auto" w:sz="4" w:space="0"/>
            </w:tcBorders>
          </w:tcPr>
          <w:p>
            <w:pPr>
              <w:pStyle w:val="19"/>
              <w:numPr>
                <w:ilvl w:val="0"/>
                <w:numId w:val="24"/>
              </w:numPr>
              <w:spacing w:line="276" w:lineRule="auto"/>
              <w:ind w:firstLineChars="0"/>
              <w:jc w:val="center"/>
              <w:rPr>
                <w:rFonts w:ascii="宋体" w:hAnsi="宋体" w:eastAsia="宋体" w:cs="宋体"/>
                <w:bCs/>
                <w:sz w:val="18"/>
                <w:szCs w:val="18"/>
              </w:rPr>
            </w:pPr>
          </w:p>
        </w:tc>
        <w:tc>
          <w:tcPr>
            <w:tcW w:w="1276"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中层起点</w:t>
            </w:r>
          </w:p>
        </w:tc>
        <w:tc>
          <w:tcPr>
            <w:tcW w:w="1417"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zcqd</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Number(</w:t>
            </w:r>
            <w:r>
              <w:rPr>
                <w:rFonts w:ascii="宋体" w:hAnsi="宋体" w:eastAsia="宋体" w:cs="宋体"/>
                <w:color w:val="000000"/>
                <w:kern w:val="0"/>
                <w:sz w:val="18"/>
                <w:szCs w:val="18"/>
              </w:rPr>
              <w:t>11</w:t>
            </w:r>
            <w:r>
              <w:rPr>
                <w:rFonts w:hint="eastAsia" w:ascii="宋体" w:hAnsi="宋体" w:eastAsia="宋体" w:cs="宋体"/>
                <w:color w:val="000000"/>
                <w:kern w:val="0"/>
                <w:sz w:val="18"/>
                <w:szCs w:val="18"/>
              </w:rPr>
              <w:t>)</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694" w:type="dxa"/>
            <w:tcBorders>
              <w:top w:val="nil"/>
              <w:left w:val="nil"/>
              <w:bottom w:val="single" w:color="auto" w:sz="4" w:space="0"/>
              <w:right w:val="single" w:color="auto" w:sz="4" w:space="0"/>
            </w:tcBorders>
            <w:shd w:val="clear" w:color="auto" w:fill="auto"/>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平仓、圆仓均必填</w:t>
            </w:r>
          </w:p>
        </w:tc>
      </w:tr>
      <w:tr>
        <w:tblPrEx>
          <w:tblLayout w:type="fixed"/>
          <w:tblCellMar>
            <w:top w:w="0" w:type="dxa"/>
            <w:left w:w="108" w:type="dxa"/>
            <w:bottom w:w="0" w:type="dxa"/>
            <w:right w:w="108" w:type="dxa"/>
          </w:tblCellMar>
        </w:tblPrEx>
        <w:trPr>
          <w:trHeight w:val="270" w:hRule="atLeast"/>
        </w:trPr>
        <w:tc>
          <w:tcPr>
            <w:tcW w:w="851" w:type="dxa"/>
            <w:tcBorders>
              <w:top w:val="nil"/>
              <w:left w:val="single" w:color="auto" w:sz="4" w:space="0"/>
              <w:bottom w:val="single" w:color="auto" w:sz="4" w:space="0"/>
              <w:right w:val="single" w:color="auto" w:sz="4" w:space="0"/>
            </w:tcBorders>
          </w:tcPr>
          <w:p>
            <w:pPr>
              <w:pStyle w:val="19"/>
              <w:numPr>
                <w:ilvl w:val="0"/>
                <w:numId w:val="24"/>
              </w:numPr>
              <w:spacing w:line="276" w:lineRule="auto"/>
              <w:ind w:firstLineChars="0"/>
              <w:jc w:val="center"/>
              <w:rPr>
                <w:rFonts w:ascii="宋体" w:hAnsi="宋体" w:eastAsia="宋体" w:cs="宋体"/>
                <w:bCs/>
                <w:sz w:val="18"/>
                <w:szCs w:val="18"/>
              </w:rPr>
            </w:pPr>
          </w:p>
        </w:tc>
        <w:tc>
          <w:tcPr>
            <w:tcW w:w="1276"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中层终点</w:t>
            </w:r>
          </w:p>
        </w:tc>
        <w:tc>
          <w:tcPr>
            <w:tcW w:w="1417"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zczd</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Number(</w:t>
            </w:r>
            <w:r>
              <w:rPr>
                <w:rFonts w:ascii="宋体" w:hAnsi="宋体" w:eastAsia="宋体" w:cs="宋体"/>
                <w:color w:val="000000"/>
                <w:kern w:val="0"/>
                <w:sz w:val="18"/>
                <w:szCs w:val="18"/>
              </w:rPr>
              <w:t>11</w:t>
            </w:r>
            <w:r>
              <w:rPr>
                <w:rFonts w:hint="eastAsia" w:ascii="宋体" w:hAnsi="宋体" w:eastAsia="宋体" w:cs="宋体"/>
                <w:color w:val="000000"/>
                <w:kern w:val="0"/>
                <w:sz w:val="18"/>
                <w:szCs w:val="18"/>
              </w:rPr>
              <w:t>)</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694" w:type="dxa"/>
            <w:tcBorders>
              <w:top w:val="nil"/>
              <w:left w:val="nil"/>
              <w:bottom w:val="single" w:color="auto" w:sz="4" w:space="0"/>
              <w:right w:val="single" w:color="auto" w:sz="4" w:space="0"/>
            </w:tcBorders>
            <w:shd w:val="clear" w:color="auto" w:fill="auto"/>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平仓、圆仓均必填</w:t>
            </w:r>
          </w:p>
        </w:tc>
      </w:tr>
      <w:tr>
        <w:tblPrEx>
          <w:tblLayout w:type="fixed"/>
        </w:tblPrEx>
        <w:trPr>
          <w:trHeight w:val="270" w:hRule="atLeast"/>
        </w:trPr>
        <w:tc>
          <w:tcPr>
            <w:tcW w:w="851" w:type="dxa"/>
            <w:tcBorders>
              <w:top w:val="nil"/>
              <w:left w:val="single" w:color="auto" w:sz="4" w:space="0"/>
              <w:bottom w:val="single" w:color="auto" w:sz="4" w:space="0"/>
              <w:right w:val="single" w:color="auto" w:sz="4" w:space="0"/>
            </w:tcBorders>
          </w:tcPr>
          <w:p>
            <w:pPr>
              <w:pStyle w:val="19"/>
              <w:numPr>
                <w:ilvl w:val="0"/>
                <w:numId w:val="24"/>
              </w:numPr>
              <w:spacing w:line="276" w:lineRule="auto"/>
              <w:ind w:firstLineChars="0"/>
              <w:jc w:val="center"/>
              <w:rPr>
                <w:rFonts w:ascii="宋体" w:hAnsi="宋体" w:eastAsia="宋体" w:cs="宋体"/>
                <w:bCs/>
                <w:sz w:val="18"/>
                <w:szCs w:val="18"/>
              </w:rPr>
            </w:pPr>
          </w:p>
        </w:tc>
        <w:tc>
          <w:tcPr>
            <w:tcW w:w="1276"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下层起点</w:t>
            </w:r>
          </w:p>
        </w:tc>
        <w:tc>
          <w:tcPr>
            <w:tcW w:w="1417"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xcqd</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Number(</w:t>
            </w:r>
            <w:r>
              <w:rPr>
                <w:rFonts w:ascii="宋体" w:hAnsi="宋体" w:eastAsia="宋体" w:cs="宋体"/>
                <w:color w:val="000000"/>
                <w:kern w:val="0"/>
                <w:sz w:val="18"/>
                <w:szCs w:val="18"/>
              </w:rPr>
              <w:t>11</w:t>
            </w:r>
            <w:r>
              <w:rPr>
                <w:rFonts w:hint="eastAsia" w:ascii="宋体" w:hAnsi="宋体" w:eastAsia="宋体" w:cs="宋体"/>
                <w:color w:val="000000"/>
                <w:kern w:val="0"/>
                <w:sz w:val="18"/>
                <w:szCs w:val="18"/>
              </w:rPr>
              <w:t>)</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694" w:type="dxa"/>
            <w:tcBorders>
              <w:top w:val="nil"/>
              <w:left w:val="nil"/>
              <w:bottom w:val="single" w:color="auto" w:sz="4" w:space="0"/>
              <w:right w:val="single" w:color="auto" w:sz="4" w:space="0"/>
            </w:tcBorders>
            <w:shd w:val="clear" w:color="auto" w:fill="auto"/>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平仓、圆仓均必填</w:t>
            </w:r>
          </w:p>
        </w:tc>
      </w:tr>
      <w:tr>
        <w:tblPrEx>
          <w:tblLayout w:type="fixed"/>
          <w:tblCellMar>
            <w:top w:w="0" w:type="dxa"/>
            <w:left w:w="108" w:type="dxa"/>
            <w:bottom w:w="0" w:type="dxa"/>
            <w:right w:w="108" w:type="dxa"/>
          </w:tblCellMar>
        </w:tblPrEx>
        <w:trPr>
          <w:trHeight w:val="270" w:hRule="atLeast"/>
        </w:trPr>
        <w:tc>
          <w:tcPr>
            <w:tcW w:w="851" w:type="dxa"/>
            <w:tcBorders>
              <w:top w:val="nil"/>
              <w:left w:val="single" w:color="auto" w:sz="4" w:space="0"/>
              <w:bottom w:val="single" w:color="auto" w:sz="4" w:space="0"/>
              <w:right w:val="single" w:color="auto" w:sz="4" w:space="0"/>
            </w:tcBorders>
          </w:tcPr>
          <w:p>
            <w:pPr>
              <w:pStyle w:val="19"/>
              <w:numPr>
                <w:ilvl w:val="0"/>
                <w:numId w:val="24"/>
              </w:numPr>
              <w:spacing w:line="276" w:lineRule="auto"/>
              <w:ind w:firstLineChars="0"/>
              <w:jc w:val="center"/>
              <w:rPr>
                <w:rFonts w:ascii="宋体" w:hAnsi="宋体" w:eastAsia="宋体" w:cs="宋体"/>
                <w:bCs/>
                <w:sz w:val="18"/>
                <w:szCs w:val="18"/>
              </w:rPr>
            </w:pPr>
          </w:p>
        </w:tc>
        <w:tc>
          <w:tcPr>
            <w:tcW w:w="1276"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下层终点</w:t>
            </w:r>
          </w:p>
        </w:tc>
        <w:tc>
          <w:tcPr>
            <w:tcW w:w="1417"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xczd</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Number(</w:t>
            </w:r>
            <w:r>
              <w:rPr>
                <w:rFonts w:ascii="宋体" w:hAnsi="宋体" w:eastAsia="宋体" w:cs="宋体"/>
                <w:color w:val="000000"/>
                <w:kern w:val="0"/>
                <w:sz w:val="18"/>
                <w:szCs w:val="18"/>
              </w:rPr>
              <w:t>11</w:t>
            </w:r>
            <w:r>
              <w:rPr>
                <w:rFonts w:hint="eastAsia" w:ascii="宋体" w:hAnsi="宋体" w:eastAsia="宋体" w:cs="宋体"/>
                <w:color w:val="000000"/>
                <w:kern w:val="0"/>
                <w:sz w:val="18"/>
                <w:szCs w:val="18"/>
              </w:rPr>
              <w:t>)</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694" w:type="dxa"/>
            <w:tcBorders>
              <w:top w:val="nil"/>
              <w:left w:val="nil"/>
              <w:bottom w:val="single" w:color="auto" w:sz="4" w:space="0"/>
              <w:right w:val="single" w:color="auto" w:sz="4" w:space="0"/>
            </w:tcBorders>
            <w:shd w:val="clear" w:color="auto" w:fill="auto"/>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平仓、圆仓均必填</w:t>
            </w:r>
          </w:p>
        </w:tc>
      </w:tr>
      <w:tr>
        <w:tblPrEx>
          <w:tblLayout w:type="fixed"/>
          <w:tblCellMar>
            <w:top w:w="0" w:type="dxa"/>
            <w:left w:w="108" w:type="dxa"/>
            <w:bottom w:w="0" w:type="dxa"/>
            <w:right w:w="108" w:type="dxa"/>
          </w:tblCellMar>
        </w:tblPrEx>
        <w:trPr>
          <w:trHeight w:val="243" w:hRule="atLeast"/>
        </w:trPr>
        <w:tc>
          <w:tcPr>
            <w:tcW w:w="851" w:type="dxa"/>
            <w:tcBorders>
              <w:top w:val="nil"/>
              <w:left w:val="single" w:color="auto" w:sz="4" w:space="0"/>
              <w:bottom w:val="single" w:color="auto" w:sz="4" w:space="0"/>
              <w:right w:val="single" w:color="auto" w:sz="4" w:space="0"/>
            </w:tcBorders>
          </w:tcPr>
          <w:p>
            <w:pPr>
              <w:pStyle w:val="19"/>
              <w:numPr>
                <w:ilvl w:val="0"/>
                <w:numId w:val="24"/>
              </w:numPr>
              <w:spacing w:line="276" w:lineRule="auto"/>
              <w:ind w:firstLineChars="0"/>
              <w:jc w:val="center"/>
              <w:rPr>
                <w:rFonts w:ascii="宋体" w:hAnsi="宋体" w:eastAsia="宋体" w:cs="宋体"/>
                <w:bCs/>
                <w:sz w:val="18"/>
                <w:szCs w:val="18"/>
              </w:rPr>
            </w:pPr>
          </w:p>
        </w:tc>
        <w:tc>
          <w:tcPr>
            <w:tcW w:w="1276"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有效范围起始层</w:t>
            </w:r>
          </w:p>
        </w:tc>
        <w:tc>
          <w:tcPr>
            <w:tcW w:w="1417"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yxfwqsc</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Number(</w:t>
            </w:r>
            <w:r>
              <w:rPr>
                <w:rFonts w:ascii="宋体" w:hAnsi="宋体" w:eastAsia="宋体" w:cs="宋体"/>
                <w:color w:val="000000"/>
                <w:kern w:val="0"/>
                <w:sz w:val="18"/>
                <w:szCs w:val="18"/>
              </w:rPr>
              <w:t>11</w:t>
            </w:r>
            <w:r>
              <w:rPr>
                <w:rFonts w:hint="eastAsia" w:ascii="宋体" w:hAnsi="宋体" w:eastAsia="宋体" w:cs="宋体"/>
                <w:color w:val="000000"/>
                <w:kern w:val="0"/>
                <w:sz w:val="18"/>
                <w:szCs w:val="18"/>
              </w:rPr>
              <w:t>)</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694" w:type="dxa"/>
            <w:tcBorders>
              <w:top w:val="nil"/>
              <w:left w:val="nil"/>
              <w:bottom w:val="single" w:color="auto" w:sz="4" w:space="0"/>
              <w:right w:val="single" w:color="auto" w:sz="4" w:space="0"/>
            </w:tcBorders>
            <w:shd w:val="clear" w:color="auto" w:fill="auto"/>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平仓、圆仓均必填</w:t>
            </w:r>
          </w:p>
        </w:tc>
      </w:tr>
      <w:tr>
        <w:tblPrEx>
          <w:tblLayout w:type="fixed"/>
          <w:tblCellMar>
            <w:top w:w="0" w:type="dxa"/>
            <w:left w:w="108" w:type="dxa"/>
            <w:bottom w:w="0" w:type="dxa"/>
            <w:right w:w="108" w:type="dxa"/>
          </w:tblCellMar>
        </w:tblPrEx>
        <w:trPr>
          <w:trHeight w:val="270" w:hRule="atLeast"/>
        </w:trPr>
        <w:tc>
          <w:tcPr>
            <w:tcW w:w="851" w:type="dxa"/>
            <w:tcBorders>
              <w:top w:val="nil"/>
              <w:left w:val="single" w:color="auto" w:sz="4" w:space="0"/>
              <w:bottom w:val="single" w:color="auto" w:sz="4" w:space="0"/>
              <w:right w:val="single" w:color="auto" w:sz="4" w:space="0"/>
            </w:tcBorders>
          </w:tcPr>
          <w:p>
            <w:pPr>
              <w:pStyle w:val="19"/>
              <w:numPr>
                <w:ilvl w:val="0"/>
                <w:numId w:val="24"/>
              </w:numPr>
              <w:spacing w:line="276" w:lineRule="auto"/>
              <w:ind w:firstLineChars="0"/>
              <w:jc w:val="center"/>
              <w:rPr>
                <w:rFonts w:ascii="宋体" w:hAnsi="宋体" w:eastAsia="宋体" w:cs="宋体"/>
                <w:bCs/>
                <w:sz w:val="18"/>
                <w:szCs w:val="18"/>
              </w:rPr>
            </w:pPr>
          </w:p>
        </w:tc>
        <w:tc>
          <w:tcPr>
            <w:tcW w:w="1276"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有效范围结束层</w:t>
            </w:r>
          </w:p>
        </w:tc>
        <w:tc>
          <w:tcPr>
            <w:tcW w:w="1417" w:type="dxa"/>
            <w:tcBorders>
              <w:top w:val="nil"/>
              <w:left w:val="single" w:color="auto" w:sz="4" w:space="0"/>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yxfwjsc</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Number(</w:t>
            </w:r>
            <w:r>
              <w:rPr>
                <w:rFonts w:ascii="宋体" w:hAnsi="宋体" w:eastAsia="宋体" w:cs="宋体"/>
                <w:color w:val="000000"/>
                <w:kern w:val="0"/>
                <w:sz w:val="18"/>
                <w:szCs w:val="18"/>
              </w:rPr>
              <w:t>11</w:t>
            </w:r>
            <w:r>
              <w:rPr>
                <w:rFonts w:hint="eastAsia" w:ascii="宋体" w:hAnsi="宋体" w:eastAsia="宋体" w:cs="宋体"/>
                <w:color w:val="000000"/>
                <w:kern w:val="0"/>
                <w:sz w:val="18"/>
                <w:szCs w:val="18"/>
              </w:rPr>
              <w:t>)</w:t>
            </w:r>
          </w:p>
        </w:tc>
        <w:tc>
          <w:tcPr>
            <w:tcW w:w="1134"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Y</w:t>
            </w:r>
          </w:p>
        </w:tc>
        <w:tc>
          <w:tcPr>
            <w:tcW w:w="2694" w:type="dxa"/>
            <w:tcBorders>
              <w:top w:val="nil"/>
              <w:left w:val="nil"/>
              <w:bottom w:val="single" w:color="auto" w:sz="4" w:space="0"/>
              <w:right w:val="single" w:color="auto" w:sz="4" w:space="0"/>
            </w:tcBorders>
            <w:shd w:val="clear" w:color="auto" w:fill="auto"/>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平仓、圆仓均必填</w:t>
            </w:r>
          </w:p>
        </w:tc>
      </w:tr>
      <w:tr>
        <w:tblPrEx>
          <w:tblLayout w:type="fixed"/>
          <w:tblCellMar>
            <w:top w:w="0" w:type="dxa"/>
            <w:left w:w="108" w:type="dxa"/>
            <w:bottom w:w="0" w:type="dxa"/>
            <w:right w:w="108" w:type="dxa"/>
          </w:tblCellMar>
        </w:tblPrEx>
        <w:trPr>
          <w:trHeight w:val="270" w:hRule="atLeast"/>
        </w:trPr>
        <w:tc>
          <w:tcPr>
            <w:tcW w:w="851" w:type="dxa"/>
            <w:tcBorders>
              <w:top w:val="single" w:color="auto" w:sz="4" w:space="0"/>
              <w:left w:val="single" w:color="auto" w:sz="4" w:space="0"/>
              <w:bottom w:val="single" w:color="auto" w:sz="4" w:space="0"/>
              <w:right w:val="single" w:color="auto" w:sz="4" w:space="0"/>
            </w:tcBorders>
          </w:tcPr>
          <w:p>
            <w:pPr>
              <w:pStyle w:val="19"/>
              <w:numPr>
                <w:ilvl w:val="0"/>
                <w:numId w:val="24"/>
              </w:numPr>
              <w:spacing w:line="276" w:lineRule="auto"/>
              <w:ind w:firstLineChars="0"/>
              <w:jc w:val="center"/>
              <w:rPr>
                <w:rFonts w:ascii="宋体" w:hAnsi="宋体" w:eastAsia="宋体" w:cs="宋体"/>
                <w:bCs/>
                <w:sz w:val="18"/>
                <w:szCs w:val="18"/>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000000"/>
                <w:kern w:val="0"/>
                <w:sz w:val="18"/>
                <w:szCs w:val="18"/>
              </w:rPr>
            </w:pPr>
            <w:r>
              <w:rPr>
                <w:rFonts w:hint="eastAsia" w:ascii="宋体" w:hAnsi="宋体" w:eastAsia="宋体" w:cs="宋体"/>
                <w:sz w:val="18"/>
                <w:szCs w:val="18"/>
              </w:rPr>
              <w:t>操作标志</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jc w:val="center"/>
              <w:rPr>
                <w:rFonts w:ascii="宋体" w:hAnsi="宋体" w:eastAsia="宋体" w:cs="宋体"/>
                <w:color w:val="000000"/>
                <w:kern w:val="0"/>
                <w:sz w:val="18"/>
                <w:szCs w:val="18"/>
              </w:rPr>
            </w:pPr>
            <w:r>
              <w:rPr>
                <w:rFonts w:hint="eastAsia" w:ascii="宋体" w:hAnsi="宋体" w:eastAsia="宋体" w:cs="宋体"/>
                <w:sz w:val="18"/>
                <w:szCs w:val="18"/>
              </w:rPr>
              <w:t>czbz</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rPr>
                <w:rFonts w:ascii="宋体" w:hAnsi="宋体" w:eastAsia="宋体" w:cs="宋体"/>
                <w:color w:val="000000"/>
                <w:kern w:val="0"/>
                <w:sz w:val="18"/>
                <w:szCs w:val="18"/>
              </w:rPr>
            </w:pPr>
            <w:r>
              <w:rPr>
                <w:rFonts w:hint="eastAsia" w:ascii="宋体" w:hAnsi="宋体" w:eastAsia="宋体" w:cs="宋体"/>
                <w:sz w:val="18"/>
                <w:szCs w:val="18"/>
              </w:rPr>
              <w:t>String（1）</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jc w:val="center"/>
              <w:rPr>
                <w:rFonts w:ascii="宋体" w:hAnsi="宋体" w:eastAsia="宋体" w:cs="宋体"/>
                <w:color w:val="000000"/>
                <w:kern w:val="0"/>
                <w:sz w:val="18"/>
                <w:szCs w:val="18"/>
              </w:rPr>
            </w:pPr>
            <w:r>
              <w:rPr>
                <w:rFonts w:hint="eastAsia" w:ascii="宋体" w:hAnsi="宋体" w:eastAsia="宋体" w:cs="宋体"/>
                <w:sz w:val="18"/>
                <w:szCs w:val="18"/>
              </w:rPr>
              <w:t>Y</w:t>
            </w: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color w:val="000000"/>
                <w:kern w:val="0"/>
                <w:sz w:val="18"/>
                <w:szCs w:val="18"/>
              </w:rPr>
            </w:pPr>
            <w:r>
              <w:rPr>
                <w:rFonts w:hint="eastAsia" w:ascii="宋体" w:hAnsi="宋体" w:eastAsia="宋体" w:cs="宋体"/>
                <w:sz w:val="18"/>
                <w:szCs w:val="18"/>
              </w:rPr>
              <w:t>d:删除数据</w:t>
            </w:r>
          </w:p>
        </w:tc>
      </w:tr>
      <w:tr>
        <w:tblPrEx>
          <w:tblLayout w:type="fixed"/>
        </w:tblPrEx>
        <w:trPr>
          <w:trHeight w:val="270" w:hRule="atLeast"/>
        </w:trPr>
        <w:tc>
          <w:tcPr>
            <w:tcW w:w="851" w:type="dxa"/>
            <w:tcBorders>
              <w:top w:val="single" w:color="auto" w:sz="4" w:space="0"/>
              <w:left w:val="single" w:color="auto" w:sz="4" w:space="0"/>
              <w:bottom w:val="single" w:color="auto" w:sz="4" w:space="0"/>
              <w:right w:val="single" w:color="auto" w:sz="4" w:space="0"/>
            </w:tcBorders>
          </w:tcPr>
          <w:p>
            <w:pPr>
              <w:pStyle w:val="19"/>
              <w:numPr>
                <w:ilvl w:val="0"/>
                <w:numId w:val="24"/>
              </w:numPr>
              <w:spacing w:line="276" w:lineRule="auto"/>
              <w:ind w:firstLineChars="0"/>
              <w:jc w:val="center"/>
              <w:rPr>
                <w:rFonts w:ascii="宋体" w:hAnsi="宋体" w:eastAsia="宋体" w:cs="宋体"/>
                <w:bCs/>
                <w:sz w:val="18"/>
                <w:szCs w:val="18"/>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eastAsia="宋体" w:cs="宋体"/>
                <w:color w:val="000000"/>
                <w:kern w:val="0"/>
                <w:sz w:val="18"/>
                <w:szCs w:val="18"/>
              </w:rPr>
            </w:pPr>
            <w:r>
              <w:rPr>
                <w:rFonts w:hint="eastAsia" w:ascii="宋体" w:hAnsi="宋体" w:eastAsia="宋体" w:cs="宋体"/>
                <w:sz w:val="18"/>
                <w:szCs w:val="18"/>
              </w:rPr>
              <w:t>最后更新时间</w:t>
            </w: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jc w:val="center"/>
              <w:rPr>
                <w:rFonts w:ascii="宋体" w:hAnsi="宋体" w:eastAsia="宋体" w:cs="宋体"/>
                <w:color w:val="000000"/>
                <w:kern w:val="0"/>
                <w:sz w:val="18"/>
                <w:szCs w:val="18"/>
              </w:rPr>
            </w:pPr>
            <w:r>
              <w:rPr>
                <w:rFonts w:hint="eastAsia" w:ascii="宋体" w:hAnsi="宋体" w:eastAsia="宋体" w:cs="宋体"/>
                <w:sz w:val="18"/>
                <w:szCs w:val="18"/>
              </w:rPr>
              <w:t>zhgxsj</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rPr>
                <w:rFonts w:ascii="宋体" w:hAnsi="宋体" w:eastAsia="宋体" w:cs="宋体"/>
                <w:color w:val="000000"/>
                <w:kern w:val="0"/>
                <w:sz w:val="18"/>
                <w:szCs w:val="18"/>
              </w:rPr>
            </w:pPr>
            <w:r>
              <w:rPr>
                <w:rFonts w:hint="eastAsia" w:ascii="宋体" w:hAnsi="宋体" w:eastAsia="宋体" w:cs="宋体"/>
                <w:bCs/>
                <w:sz w:val="18"/>
                <w:szCs w:val="18"/>
              </w:rPr>
              <w:t>String(19)</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jc w:val="center"/>
              <w:rPr>
                <w:rFonts w:ascii="宋体" w:hAnsi="宋体" w:eastAsia="宋体" w:cs="宋体"/>
                <w:color w:val="000000"/>
                <w:kern w:val="0"/>
                <w:sz w:val="18"/>
                <w:szCs w:val="18"/>
              </w:rPr>
            </w:pPr>
            <w:r>
              <w:rPr>
                <w:rFonts w:hint="eastAsia" w:ascii="宋体" w:hAnsi="宋体" w:eastAsia="宋体" w:cs="宋体"/>
                <w:sz w:val="18"/>
                <w:szCs w:val="18"/>
              </w:rPr>
              <w:t>Y</w:t>
            </w: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jc w:val="left"/>
              <w:rPr>
                <w:rFonts w:ascii="宋体" w:hAnsi="宋体" w:eastAsia="宋体" w:cs="宋体"/>
                <w:color w:val="000000"/>
                <w:kern w:val="0"/>
                <w:sz w:val="18"/>
                <w:szCs w:val="18"/>
              </w:rPr>
            </w:pPr>
            <w:r>
              <w:rPr>
                <w:rFonts w:hint="eastAsia" w:ascii="宋体" w:hAnsi="宋体" w:eastAsia="宋体" w:cs="宋体"/>
                <w:sz w:val="18"/>
                <w:szCs w:val="18"/>
              </w:rPr>
              <w:t>该条数据最后更新时间</w:t>
            </w:r>
          </w:p>
        </w:tc>
      </w:tr>
    </w:tbl>
    <w:p>
      <w:pPr>
        <w:rPr>
          <w:rFonts w:ascii="宋体" w:hAnsi="宋体" w:eastAsia="宋体" w:cs="宋体"/>
        </w:rPr>
      </w:pPr>
    </w:p>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通风作业数据接口</w:t>
      </w:r>
    </w:p>
    <w:p>
      <w:pPr>
        <w:pStyle w:val="23"/>
        <w:spacing w:line="300" w:lineRule="auto"/>
        <w:rPr>
          <w:rFonts w:hAnsi="宋体" w:cs="宋体"/>
        </w:rPr>
      </w:pPr>
      <w:r>
        <w:rPr>
          <w:rFonts w:hint="eastAsia" w:hAnsi="宋体" w:cs="宋体"/>
        </w:rPr>
        <w:t>接口编号：1403</w:t>
      </w:r>
    </w:p>
    <w:p>
      <w:pPr>
        <w:pStyle w:val="23"/>
        <w:spacing w:line="300" w:lineRule="auto"/>
        <w:rPr>
          <w:rFonts w:hAnsi="宋体" w:cs="宋体"/>
        </w:rPr>
      </w:pPr>
      <w:r>
        <w:rPr>
          <w:rFonts w:hint="eastAsia" w:hAnsi="宋体" w:cs="宋体"/>
        </w:rPr>
        <w:t>接口地址：http://【省级平台接入地址】/service/API/UPLOAD/V3.2/1403</w:t>
      </w:r>
    </w:p>
    <w:p>
      <w:pPr>
        <w:pStyle w:val="23"/>
        <w:spacing w:line="300" w:lineRule="auto"/>
        <w:rPr>
          <w:rFonts w:hAnsi="宋体" w:cs="宋体"/>
        </w:rPr>
      </w:pPr>
      <w:r>
        <w:rPr>
          <w:rFonts w:hint="eastAsia" w:hAnsi="宋体" w:cs="宋体"/>
        </w:rPr>
        <w:t>参考规范：</w:t>
      </w:r>
    </w:p>
    <w:p>
      <w:pPr>
        <w:pStyle w:val="23"/>
        <w:spacing w:line="300" w:lineRule="auto"/>
        <w:rPr>
          <w:rFonts w:hAnsi="宋体" w:cs="宋体"/>
        </w:rPr>
      </w:pPr>
      <w:r>
        <w:rPr>
          <w:rFonts w:hint="eastAsia" w:hAnsi="宋体" w:cs="宋体"/>
        </w:rPr>
        <w:t>接口字段内容：</w:t>
      </w:r>
    </w:p>
    <w:p>
      <w:pPr>
        <w:pStyle w:val="23"/>
        <w:tabs>
          <w:tab w:val="right" w:leader="dot" w:pos="851"/>
          <w:tab w:val="clear" w:pos="4201"/>
          <w:tab w:val="clear" w:pos="9298"/>
        </w:tabs>
        <w:spacing w:line="480" w:lineRule="auto"/>
        <w:ind w:firstLine="2730" w:firstLineChars="1300"/>
        <w:jc w:val="left"/>
        <w:rPr>
          <w:rFonts w:hAnsi="宋体" w:cs="宋体"/>
          <w:szCs w:val="21"/>
        </w:rPr>
      </w:pPr>
      <w:r>
        <w:rPr>
          <w:rFonts w:hint="eastAsia" w:hAnsi="宋体" w:cs="宋体"/>
          <w:szCs w:val="21"/>
        </w:rPr>
        <w:t>表7-26   通风作业数据接口</w:t>
      </w:r>
    </w:p>
    <w:tbl>
      <w:tblPr>
        <w:tblStyle w:val="11"/>
        <w:tblpPr w:leftFromText="180" w:rightFromText="180" w:vertAnchor="text" w:tblpXSpec="center" w:tblpY="1"/>
        <w:tblOverlap w:val="never"/>
        <w:tblW w:w="86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554"/>
        <w:gridCol w:w="1134"/>
        <w:gridCol w:w="1281"/>
        <w:gridCol w:w="1129"/>
        <w:gridCol w:w="2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序号</w:t>
            </w:r>
          </w:p>
        </w:tc>
        <w:tc>
          <w:tcPr>
            <w:tcW w:w="155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281"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29"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698"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shd w:val="clear" w:color="auto" w:fill="auto"/>
            <w:vAlign w:val="center"/>
          </w:tcPr>
          <w:p>
            <w:pPr>
              <w:pStyle w:val="19"/>
              <w:numPr>
                <w:ilvl w:val="0"/>
                <w:numId w:val="25"/>
              </w:numPr>
              <w:spacing w:line="276" w:lineRule="auto"/>
              <w:ind w:firstLineChars="0"/>
              <w:jc w:val="center"/>
              <w:rPr>
                <w:rFonts w:ascii="宋体" w:hAnsi="宋体" w:eastAsia="宋体" w:cs="宋体"/>
                <w:bCs/>
                <w:sz w:val="18"/>
                <w:szCs w:val="18"/>
              </w:rPr>
            </w:pPr>
          </w:p>
        </w:tc>
        <w:tc>
          <w:tcPr>
            <w:tcW w:w="155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通风作业单号</w:t>
            </w:r>
          </w:p>
        </w:tc>
        <w:tc>
          <w:tcPr>
            <w:tcW w:w="113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tfzydh</w:t>
            </w:r>
          </w:p>
        </w:tc>
        <w:tc>
          <w:tcPr>
            <w:tcW w:w="1281"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String(41)</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698" w:type="dxa"/>
            <w:shd w:val="clear" w:color="auto" w:fill="auto"/>
            <w:vAlign w:val="center"/>
          </w:tcPr>
          <w:p>
            <w:pPr>
              <w:jc w:val="left"/>
              <w:rPr>
                <w:rFonts w:ascii="宋体" w:hAnsi="宋体" w:eastAsia="宋体" w:cs="宋体"/>
                <w:bCs/>
                <w:sz w:val="18"/>
                <w:szCs w:val="18"/>
              </w:rPr>
            </w:pPr>
            <w:r>
              <w:rPr>
                <w:rFonts w:hint="eastAsia" w:ascii="宋体" w:hAnsi="宋体" w:eastAsia="宋体" w:cs="宋体"/>
                <w:bCs/>
                <w:sz w:val="18"/>
                <w:szCs w:val="18"/>
              </w:rPr>
              <w:t>货位代码+作业日期（yyyyMMdd）+3位顺序号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shd w:val="clear" w:color="auto" w:fill="auto"/>
            <w:vAlign w:val="center"/>
          </w:tcPr>
          <w:p>
            <w:pPr>
              <w:pStyle w:val="19"/>
              <w:numPr>
                <w:ilvl w:val="0"/>
                <w:numId w:val="25"/>
              </w:numPr>
              <w:spacing w:line="276" w:lineRule="auto"/>
              <w:ind w:firstLineChars="0"/>
              <w:jc w:val="center"/>
              <w:rPr>
                <w:rFonts w:ascii="宋体" w:hAnsi="宋体" w:eastAsia="宋体" w:cs="宋体"/>
                <w:bCs/>
                <w:sz w:val="18"/>
                <w:szCs w:val="18"/>
              </w:rPr>
            </w:pPr>
          </w:p>
        </w:tc>
        <w:tc>
          <w:tcPr>
            <w:tcW w:w="155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仓房代码</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cfdm</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String(25)</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8" w:type="dxa"/>
            <w:shd w:val="clear" w:color="auto" w:fill="auto"/>
            <w:vAlign w:val="center"/>
          </w:tcPr>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关联1103接口仓房代码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51" w:type="dxa"/>
            <w:shd w:val="clear" w:color="auto" w:fill="auto"/>
            <w:vAlign w:val="center"/>
          </w:tcPr>
          <w:p>
            <w:pPr>
              <w:pStyle w:val="19"/>
              <w:numPr>
                <w:ilvl w:val="0"/>
                <w:numId w:val="25"/>
              </w:numPr>
              <w:spacing w:line="276" w:lineRule="auto"/>
              <w:ind w:firstLineChars="0"/>
              <w:jc w:val="center"/>
              <w:rPr>
                <w:rFonts w:ascii="宋体" w:hAnsi="宋体" w:eastAsia="宋体" w:cs="宋体"/>
                <w:bCs/>
                <w:sz w:val="18"/>
                <w:szCs w:val="18"/>
              </w:rPr>
            </w:pPr>
          </w:p>
        </w:tc>
        <w:tc>
          <w:tcPr>
            <w:tcW w:w="155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通风目的</w:t>
            </w:r>
          </w:p>
        </w:tc>
        <w:tc>
          <w:tcPr>
            <w:tcW w:w="113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tfmd</w:t>
            </w:r>
          </w:p>
        </w:tc>
        <w:tc>
          <w:tcPr>
            <w:tcW w:w="1281"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String(128)</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8" w:type="dxa"/>
            <w:shd w:val="clear" w:color="auto" w:fill="auto"/>
            <w:vAlign w:val="center"/>
          </w:tcPr>
          <w:p>
            <w:pPr>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shd w:val="clear" w:color="auto" w:fill="auto"/>
            <w:vAlign w:val="center"/>
          </w:tcPr>
          <w:p>
            <w:pPr>
              <w:pStyle w:val="19"/>
              <w:numPr>
                <w:ilvl w:val="0"/>
                <w:numId w:val="25"/>
              </w:numPr>
              <w:spacing w:line="276" w:lineRule="auto"/>
              <w:ind w:firstLineChars="0"/>
              <w:jc w:val="center"/>
              <w:rPr>
                <w:rFonts w:ascii="宋体" w:hAnsi="宋体" w:eastAsia="宋体" w:cs="宋体"/>
                <w:bCs/>
                <w:sz w:val="18"/>
                <w:szCs w:val="18"/>
              </w:rPr>
            </w:pPr>
          </w:p>
        </w:tc>
        <w:tc>
          <w:tcPr>
            <w:tcW w:w="155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通风类型</w:t>
            </w:r>
          </w:p>
        </w:tc>
        <w:tc>
          <w:tcPr>
            <w:tcW w:w="113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tflx</w:t>
            </w:r>
          </w:p>
        </w:tc>
        <w:tc>
          <w:tcPr>
            <w:tcW w:w="1281"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String(1)</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8" w:type="dxa"/>
            <w:shd w:val="clear" w:color="auto" w:fill="auto"/>
            <w:vAlign w:val="center"/>
          </w:tcPr>
          <w:p>
            <w:pPr>
              <w:jc w:val="left"/>
              <w:rPr>
                <w:rFonts w:ascii="宋体" w:hAnsi="宋体" w:eastAsia="宋体" w:cs="宋体"/>
                <w:bCs/>
                <w:sz w:val="18"/>
                <w:szCs w:val="18"/>
              </w:rPr>
            </w:pPr>
            <w:r>
              <w:rPr>
                <w:rFonts w:hint="eastAsia" w:ascii="宋体" w:hAnsi="宋体" w:eastAsia="宋体" w:cs="宋体"/>
                <w:bCs/>
                <w:sz w:val="18"/>
                <w:szCs w:val="18"/>
              </w:rPr>
              <w:t>1：自然空气通风</w:t>
            </w:r>
          </w:p>
          <w:p>
            <w:pPr>
              <w:jc w:val="left"/>
              <w:rPr>
                <w:rFonts w:ascii="宋体" w:hAnsi="宋体" w:eastAsia="宋体" w:cs="宋体"/>
                <w:bCs/>
                <w:sz w:val="18"/>
                <w:szCs w:val="18"/>
              </w:rPr>
            </w:pPr>
            <w:r>
              <w:rPr>
                <w:rFonts w:hint="eastAsia" w:ascii="宋体" w:hAnsi="宋体" w:eastAsia="宋体" w:cs="宋体"/>
                <w:bCs/>
                <w:sz w:val="18"/>
                <w:szCs w:val="18"/>
              </w:rPr>
              <w:t>2：加热空气通风</w:t>
            </w:r>
          </w:p>
          <w:p>
            <w:pPr>
              <w:jc w:val="left"/>
              <w:rPr>
                <w:rFonts w:ascii="宋体" w:hAnsi="宋体" w:eastAsia="宋体" w:cs="宋体"/>
                <w:bCs/>
                <w:sz w:val="18"/>
                <w:szCs w:val="18"/>
              </w:rPr>
            </w:pPr>
            <w:r>
              <w:rPr>
                <w:rFonts w:hint="eastAsia" w:ascii="宋体" w:hAnsi="宋体" w:eastAsia="宋体" w:cs="宋体"/>
                <w:bCs/>
                <w:sz w:val="18"/>
                <w:szCs w:val="18"/>
              </w:rPr>
              <w:t>3：冷却空气通风</w:t>
            </w:r>
          </w:p>
          <w:p>
            <w:pPr>
              <w:jc w:val="left"/>
              <w:rPr>
                <w:rFonts w:ascii="宋体" w:hAnsi="宋体" w:eastAsia="宋体" w:cs="宋体"/>
                <w:bCs/>
                <w:sz w:val="18"/>
                <w:szCs w:val="18"/>
              </w:rPr>
            </w:pPr>
            <w:r>
              <w:rPr>
                <w:rFonts w:hint="eastAsia" w:ascii="宋体" w:hAnsi="宋体" w:eastAsia="宋体" w:cs="宋体"/>
                <w:bCs/>
                <w:sz w:val="18"/>
                <w:szCs w:val="18"/>
              </w:rPr>
              <w:t>4：内循环控温</w:t>
            </w:r>
          </w:p>
          <w:p>
            <w:pPr>
              <w:jc w:val="left"/>
              <w:rPr>
                <w:rFonts w:ascii="宋体" w:hAnsi="宋体" w:eastAsia="宋体" w:cs="宋体"/>
                <w:bCs/>
                <w:sz w:val="18"/>
                <w:szCs w:val="18"/>
              </w:rPr>
            </w:pPr>
            <w:r>
              <w:rPr>
                <w:rFonts w:hint="eastAsia" w:ascii="宋体" w:hAnsi="宋体" w:eastAsia="宋体" w:cs="宋体"/>
                <w:bCs/>
                <w:sz w:val="18"/>
                <w:szCs w:val="18"/>
              </w:rPr>
              <w:t>5：空调控温通风</w:t>
            </w:r>
          </w:p>
          <w:p>
            <w:pPr>
              <w:jc w:val="left"/>
              <w:rPr>
                <w:rFonts w:ascii="宋体" w:hAnsi="宋体" w:eastAsia="宋体" w:cs="宋体"/>
                <w:bCs/>
                <w:sz w:val="18"/>
                <w:szCs w:val="18"/>
              </w:rPr>
            </w:pPr>
            <w:r>
              <w:rPr>
                <w:rFonts w:hint="eastAsia" w:ascii="宋体" w:hAnsi="宋体" w:eastAsia="宋体" w:cs="宋体"/>
                <w:bCs/>
                <w:sz w:val="18"/>
                <w:szCs w:val="18"/>
              </w:rPr>
              <w:t>6：维持通风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shd w:val="clear" w:color="auto" w:fill="auto"/>
            <w:vAlign w:val="center"/>
          </w:tcPr>
          <w:p>
            <w:pPr>
              <w:pStyle w:val="19"/>
              <w:numPr>
                <w:ilvl w:val="0"/>
                <w:numId w:val="25"/>
              </w:numPr>
              <w:spacing w:line="276" w:lineRule="auto"/>
              <w:ind w:firstLineChars="0"/>
              <w:jc w:val="center"/>
              <w:rPr>
                <w:rFonts w:ascii="宋体" w:hAnsi="宋体" w:eastAsia="宋体" w:cs="宋体"/>
                <w:bCs/>
                <w:sz w:val="18"/>
                <w:szCs w:val="18"/>
              </w:rPr>
            </w:pPr>
          </w:p>
        </w:tc>
        <w:tc>
          <w:tcPr>
            <w:tcW w:w="155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风网类型</w:t>
            </w:r>
          </w:p>
        </w:tc>
        <w:tc>
          <w:tcPr>
            <w:tcW w:w="113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fwlx</w:t>
            </w:r>
          </w:p>
        </w:tc>
        <w:tc>
          <w:tcPr>
            <w:tcW w:w="1281"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String(1)</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8" w:type="dxa"/>
            <w:shd w:val="clear" w:color="auto" w:fill="auto"/>
            <w:vAlign w:val="center"/>
          </w:tcPr>
          <w:p>
            <w:pPr>
              <w:jc w:val="left"/>
              <w:rPr>
                <w:rFonts w:ascii="宋体" w:hAnsi="宋体" w:eastAsia="宋体" w:cs="宋体"/>
                <w:bCs/>
                <w:sz w:val="18"/>
                <w:szCs w:val="18"/>
              </w:rPr>
            </w:pPr>
            <w:r>
              <w:rPr>
                <w:rFonts w:hint="eastAsia" w:ascii="宋体" w:hAnsi="宋体" w:eastAsia="宋体" w:cs="宋体"/>
                <w:bCs/>
                <w:sz w:val="18"/>
                <w:szCs w:val="18"/>
              </w:rPr>
              <w:t>1：地槽</w:t>
            </w:r>
          </w:p>
          <w:p>
            <w:pPr>
              <w:jc w:val="left"/>
              <w:rPr>
                <w:rFonts w:ascii="宋体" w:hAnsi="宋体" w:eastAsia="宋体" w:cs="宋体"/>
                <w:bCs/>
                <w:sz w:val="18"/>
                <w:szCs w:val="18"/>
              </w:rPr>
            </w:pPr>
            <w:r>
              <w:rPr>
                <w:rFonts w:hint="eastAsia" w:ascii="宋体" w:hAnsi="宋体" w:eastAsia="宋体" w:cs="宋体"/>
                <w:bCs/>
                <w:sz w:val="18"/>
                <w:szCs w:val="18"/>
              </w:rPr>
              <w:t>2：地上笼</w:t>
            </w:r>
          </w:p>
          <w:p>
            <w:pPr>
              <w:jc w:val="left"/>
              <w:rPr>
                <w:rFonts w:ascii="宋体" w:hAnsi="宋体" w:eastAsia="宋体" w:cs="宋体"/>
                <w:bCs/>
                <w:sz w:val="18"/>
                <w:szCs w:val="18"/>
              </w:rPr>
            </w:pPr>
            <w:r>
              <w:rPr>
                <w:rFonts w:hint="eastAsia" w:ascii="宋体" w:hAnsi="宋体" w:eastAsia="宋体" w:cs="宋体"/>
                <w:bCs/>
                <w:sz w:val="18"/>
                <w:szCs w:val="18"/>
              </w:rPr>
              <w:t>3：移动式</w:t>
            </w:r>
          </w:p>
          <w:p>
            <w:pPr>
              <w:jc w:val="left"/>
              <w:rPr>
                <w:rFonts w:ascii="宋体" w:hAnsi="宋体" w:eastAsia="宋体" w:cs="宋体"/>
                <w:bCs/>
                <w:sz w:val="18"/>
                <w:szCs w:val="18"/>
              </w:rPr>
            </w:pPr>
            <w:r>
              <w:rPr>
                <w:rFonts w:hint="eastAsia" w:ascii="宋体" w:hAnsi="宋体" w:eastAsia="宋体" w:cs="宋体"/>
                <w:bCs/>
                <w:sz w:val="18"/>
                <w:szCs w:val="18"/>
              </w:rPr>
              <w:t>4：箱式</w:t>
            </w:r>
          </w:p>
          <w:p>
            <w:pPr>
              <w:jc w:val="left"/>
              <w:rPr>
                <w:rFonts w:ascii="宋体" w:hAnsi="宋体" w:eastAsia="宋体" w:cs="宋体"/>
                <w:bCs/>
                <w:sz w:val="18"/>
                <w:szCs w:val="18"/>
              </w:rPr>
            </w:pPr>
            <w:r>
              <w:rPr>
                <w:rFonts w:hint="eastAsia" w:ascii="宋体" w:hAnsi="宋体" w:eastAsia="宋体" w:cs="宋体"/>
                <w:bCs/>
                <w:sz w:val="18"/>
                <w:szCs w:val="18"/>
              </w:rPr>
              <w:t>5：径向</w:t>
            </w:r>
          </w:p>
          <w:p>
            <w:pPr>
              <w:jc w:val="left"/>
              <w:rPr>
                <w:rFonts w:ascii="宋体" w:hAnsi="宋体" w:eastAsia="宋体" w:cs="宋体"/>
                <w:bCs/>
                <w:sz w:val="18"/>
                <w:szCs w:val="18"/>
              </w:rPr>
            </w:pPr>
            <w:r>
              <w:rPr>
                <w:rFonts w:hint="eastAsia" w:ascii="宋体" w:hAnsi="宋体" w:eastAsia="宋体" w:cs="宋体"/>
                <w:bCs/>
                <w:sz w:val="18"/>
                <w:szCs w:val="18"/>
              </w:rPr>
              <w:t>6：夹底</w:t>
            </w:r>
          </w:p>
          <w:p>
            <w:pPr>
              <w:jc w:val="left"/>
              <w:rPr>
                <w:rFonts w:ascii="宋体" w:hAnsi="宋体" w:eastAsia="宋体" w:cs="宋体"/>
                <w:bCs/>
                <w:sz w:val="18"/>
                <w:szCs w:val="18"/>
              </w:rPr>
            </w:pPr>
            <w:r>
              <w:rPr>
                <w:rFonts w:hint="eastAsia" w:ascii="宋体" w:hAnsi="宋体" w:eastAsia="宋体" w:cs="宋体"/>
                <w:bCs/>
                <w:sz w:val="18"/>
                <w:szCs w:val="18"/>
              </w:rPr>
              <w:t>9：其他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shd w:val="clear" w:color="auto" w:fill="auto"/>
            <w:vAlign w:val="center"/>
          </w:tcPr>
          <w:p>
            <w:pPr>
              <w:pStyle w:val="19"/>
              <w:numPr>
                <w:ilvl w:val="0"/>
                <w:numId w:val="25"/>
              </w:numPr>
              <w:spacing w:line="276" w:lineRule="auto"/>
              <w:ind w:firstLineChars="0"/>
              <w:jc w:val="center"/>
              <w:rPr>
                <w:rFonts w:ascii="宋体" w:hAnsi="宋体" w:eastAsia="宋体" w:cs="宋体"/>
                <w:bCs/>
                <w:sz w:val="18"/>
                <w:szCs w:val="18"/>
              </w:rPr>
            </w:pPr>
          </w:p>
        </w:tc>
        <w:tc>
          <w:tcPr>
            <w:tcW w:w="155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送风方式</w:t>
            </w:r>
          </w:p>
        </w:tc>
        <w:tc>
          <w:tcPr>
            <w:tcW w:w="113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sffs</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8"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1：压入式通风</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2：吸出式通风</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3：压入与吸出相结合式通风</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4：环流通风</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9：其它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51" w:type="dxa"/>
            <w:shd w:val="clear" w:color="auto" w:fill="auto"/>
            <w:vAlign w:val="center"/>
          </w:tcPr>
          <w:p>
            <w:pPr>
              <w:pStyle w:val="19"/>
              <w:numPr>
                <w:ilvl w:val="0"/>
                <w:numId w:val="25"/>
              </w:numPr>
              <w:spacing w:line="276" w:lineRule="auto"/>
              <w:ind w:firstLineChars="0"/>
              <w:jc w:val="center"/>
              <w:rPr>
                <w:rFonts w:ascii="宋体" w:hAnsi="宋体" w:eastAsia="宋体" w:cs="宋体"/>
                <w:bCs/>
                <w:sz w:val="18"/>
                <w:szCs w:val="18"/>
              </w:rPr>
            </w:pPr>
          </w:p>
        </w:tc>
        <w:tc>
          <w:tcPr>
            <w:tcW w:w="155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总耗电量</w:t>
            </w:r>
          </w:p>
        </w:tc>
        <w:tc>
          <w:tcPr>
            <w:tcW w:w="113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zhdl</w:t>
            </w:r>
          </w:p>
        </w:tc>
        <w:tc>
          <w:tcPr>
            <w:tcW w:w="1281"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Decimal(10,3)</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8" w:type="dxa"/>
            <w:shd w:val="clear" w:color="auto" w:fill="auto"/>
            <w:vAlign w:val="center"/>
          </w:tcPr>
          <w:p>
            <w:pPr>
              <w:jc w:val="left"/>
              <w:rPr>
                <w:rFonts w:ascii="宋体" w:hAnsi="宋体" w:eastAsia="宋体" w:cs="宋体"/>
                <w:bCs/>
                <w:sz w:val="18"/>
                <w:szCs w:val="18"/>
              </w:rPr>
            </w:pPr>
            <w:r>
              <w:rPr>
                <w:rFonts w:hint="eastAsia" w:ascii="宋体" w:hAnsi="宋体" w:eastAsia="宋体" w:cs="宋体"/>
                <w:bCs/>
                <w:sz w:val="18"/>
                <w:szCs w:val="18"/>
              </w:rPr>
              <w:t>单位：千瓦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shd w:val="clear" w:color="auto" w:fill="auto"/>
            <w:vAlign w:val="center"/>
          </w:tcPr>
          <w:p>
            <w:pPr>
              <w:pStyle w:val="19"/>
              <w:numPr>
                <w:ilvl w:val="0"/>
                <w:numId w:val="25"/>
              </w:numPr>
              <w:spacing w:line="276" w:lineRule="auto"/>
              <w:ind w:firstLineChars="0"/>
              <w:jc w:val="center"/>
              <w:rPr>
                <w:rFonts w:ascii="宋体" w:hAnsi="宋体" w:eastAsia="宋体" w:cs="宋体"/>
                <w:bCs/>
                <w:sz w:val="18"/>
                <w:szCs w:val="18"/>
              </w:rPr>
            </w:pPr>
          </w:p>
        </w:tc>
        <w:tc>
          <w:tcPr>
            <w:tcW w:w="155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作业前平均粮温</w:t>
            </w:r>
          </w:p>
        </w:tc>
        <w:tc>
          <w:tcPr>
            <w:tcW w:w="113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zyqpjlw</w:t>
            </w:r>
          </w:p>
        </w:tc>
        <w:tc>
          <w:tcPr>
            <w:tcW w:w="1281" w:type="dxa"/>
            <w:shd w:val="clear" w:color="auto" w:fill="auto"/>
          </w:tcPr>
          <w:p>
            <w:pPr>
              <w:jc w:val="center"/>
              <w:rPr>
                <w:rFonts w:ascii="宋体" w:hAnsi="宋体" w:eastAsia="宋体" w:cs="宋体"/>
                <w:bCs/>
                <w:sz w:val="18"/>
                <w:szCs w:val="18"/>
              </w:rPr>
            </w:pPr>
            <w:r>
              <w:rPr>
                <w:rFonts w:hint="eastAsia" w:ascii="宋体" w:hAnsi="宋体" w:eastAsia="宋体" w:cs="宋体"/>
                <w:bCs/>
                <w:sz w:val="18"/>
                <w:szCs w:val="18"/>
              </w:rPr>
              <w:t>Decimal(10,3)</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8" w:type="dxa"/>
            <w:shd w:val="clear" w:color="auto" w:fill="auto"/>
          </w:tcPr>
          <w:p>
            <w:pPr>
              <w:jc w:val="left"/>
              <w:rPr>
                <w:rFonts w:ascii="宋体" w:hAnsi="宋体" w:eastAsia="宋体" w:cs="宋体"/>
                <w:bCs/>
                <w:sz w:val="18"/>
                <w:szCs w:val="18"/>
              </w:rPr>
            </w:pPr>
            <w:r>
              <w:rPr>
                <w:rFonts w:hint="eastAsia" w:ascii="宋体" w:hAnsi="宋体" w:eastAsia="宋体" w:cs="宋体"/>
                <w:bCs/>
                <w:sz w:val="18"/>
                <w:szCs w:val="18"/>
              </w:rPr>
              <w:t>单位：摄氏度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shd w:val="clear" w:color="auto" w:fill="auto"/>
            <w:vAlign w:val="center"/>
          </w:tcPr>
          <w:p>
            <w:pPr>
              <w:pStyle w:val="19"/>
              <w:numPr>
                <w:ilvl w:val="0"/>
                <w:numId w:val="25"/>
              </w:numPr>
              <w:spacing w:line="276" w:lineRule="auto"/>
              <w:ind w:firstLineChars="0"/>
              <w:jc w:val="center"/>
              <w:rPr>
                <w:rFonts w:ascii="宋体" w:hAnsi="宋体" w:eastAsia="宋体" w:cs="宋体"/>
                <w:bCs/>
                <w:sz w:val="18"/>
                <w:szCs w:val="18"/>
              </w:rPr>
            </w:pPr>
          </w:p>
        </w:tc>
        <w:tc>
          <w:tcPr>
            <w:tcW w:w="155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结束后平均粮温</w:t>
            </w:r>
          </w:p>
        </w:tc>
        <w:tc>
          <w:tcPr>
            <w:tcW w:w="113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jshpjlw</w:t>
            </w:r>
          </w:p>
        </w:tc>
        <w:tc>
          <w:tcPr>
            <w:tcW w:w="1281" w:type="dxa"/>
            <w:shd w:val="clear" w:color="auto" w:fill="auto"/>
          </w:tcPr>
          <w:p>
            <w:pPr>
              <w:jc w:val="center"/>
              <w:rPr>
                <w:rFonts w:ascii="宋体" w:hAnsi="宋体" w:eastAsia="宋体" w:cs="宋体"/>
                <w:bCs/>
                <w:sz w:val="18"/>
                <w:szCs w:val="18"/>
              </w:rPr>
            </w:pPr>
            <w:r>
              <w:rPr>
                <w:rFonts w:hint="eastAsia" w:ascii="宋体" w:hAnsi="宋体" w:eastAsia="宋体" w:cs="宋体"/>
                <w:bCs/>
                <w:sz w:val="18"/>
                <w:szCs w:val="18"/>
              </w:rPr>
              <w:t>Decimal(10,3)</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8" w:type="dxa"/>
            <w:shd w:val="clear" w:color="auto" w:fill="auto"/>
          </w:tcPr>
          <w:p>
            <w:pPr>
              <w:jc w:val="left"/>
              <w:rPr>
                <w:rFonts w:ascii="宋体" w:hAnsi="宋体" w:eastAsia="宋体" w:cs="宋体"/>
                <w:bCs/>
                <w:sz w:val="18"/>
                <w:szCs w:val="18"/>
              </w:rPr>
            </w:pPr>
            <w:r>
              <w:rPr>
                <w:rFonts w:hint="eastAsia" w:ascii="宋体" w:hAnsi="宋体" w:eastAsia="宋体" w:cs="宋体"/>
                <w:bCs/>
                <w:sz w:val="18"/>
                <w:szCs w:val="18"/>
              </w:rPr>
              <w:t>单位：摄氏度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shd w:val="clear" w:color="auto" w:fill="auto"/>
            <w:vAlign w:val="center"/>
          </w:tcPr>
          <w:p>
            <w:pPr>
              <w:pStyle w:val="19"/>
              <w:numPr>
                <w:ilvl w:val="0"/>
                <w:numId w:val="25"/>
              </w:numPr>
              <w:spacing w:line="276" w:lineRule="auto"/>
              <w:ind w:firstLineChars="0"/>
              <w:jc w:val="center"/>
              <w:rPr>
                <w:rFonts w:ascii="宋体" w:hAnsi="宋体" w:eastAsia="宋体" w:cs="宋体"/>
                <w:bCs/>
                <w:sz w:val="18"/>
                <w:szCs w:val="18"/>
              </w:rPr>
            </w:pPr>
          </w:p>
        </w:tc>
        <w:tc>
          <w:tcPr>
            <w:tcW w:w="155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作业前平均水分</w:t>
            </w:r>
          </w:p>
        </w:tc>
        <w:tc>
          <w:tcPr>
            <w:tcW w:w="113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zyqpjsf</w:t>
            </w:r>
          </w:p>
        </w:tc>
        <w:tc>
          <w:tcPr>
            <w:tcW w:w="1281" w:type="dxa"/>
            <w:shd w:val="clear" w:color="auto" w:fill="auto"/>
          </w:tcPr>
          <w:p>
            <w:pPr>
              <w:jc w:val="center"/>
              <w:rPr>
                <w:rFonts w:ascii="宋体" w:hAnsi="宋体" w:eastAsia="宋体" w:cs="宋体"/>
                <w:bCs/>
                <w:sz w:val="18"/>
                <w:szCs w:val="18"/>
              </w:rPr>
            </w:pPr>
            <w:r>
              <w:rPr>
                <w:rFonts w:hint="eastAsia" w:ascii="宋体" w:hAnsi="宋体" w:eastAsia="宋体" w:cs="宋体"/>
                <w:bCs/>
                <w:sz w:val="18"/>
                <w:szCs w:val="18"/>
              </w:rPr>
              <w:t>Decimal(10,3)</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8" w:type="dxa"/>
            <w:shd w:val="clear" w:color="auto" w:fill="auto"/>
          </w:tcPr>
          <w:p>
            <w:pPr>
              <w:rPr>
                <w:rFonts w:ascii="宋体" w:hAnsi="宋体" w:eastAsia="宋体" w:cs="宋体"/>
              </w:rPr>
            </w:pPr>
            <w:r>
              <w:rPr>
                <w:rFonts w:hint="eastAsia" w:ascii="宋体" w:hAnsi="宋体" w:eastAsia="宋体" w:cs="宋体"/>
                <w:bCs/>
                <w:sz w:val="18"/>
                <w:szCs w:val="1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51" w:type="dxa"/>
            <w:shd w:val="clear" w:color="auto" w:fill="auto"/>
            <w:vAlign w:val="center"/>
          </w:tcPr>
          <w:p>
            <w:pPr>
              <w:pStyle w:val="19"/>
              <w:numPr>
                <w:ilvl w:val="0"/>
                <w:numId w:val="25"/>
              </w:numPr>
              <w:spacing w:line="276" w:lineRule="auto"/>
              <w:ind w:firstLineChars="0"/>
              <w:jc w:val="center"/>
              <w:rPr>
                <w:rFonts w:ascii="宋体" w:hAnsi="宋体" w:eastAsia="宋体" w:cs="宋体"/>
                <w:bCs/>
                <w:sz w:val="18"/>
                <w:szCs w:val="18"/>
              </w:rPr>
            </w:pPr>
          </w:p>
        </w:tc>
        <w:tc>
          <w:tcPr>
            <w:tcW w:w="155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结束后平均水分</w:t>
            </w:r>
          </w:p>
        </w:tc>
        <w:tc>
          <w:tcPr>
            <w:tcW w:w="113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zyhpjsf</w:t>
            </w:r>
          </w:p>
        </w:tc>
        <w:tc>
          <w:tcPr>
            <w:tcW w:w="1281" w:type="dxa"/>
            <w:shd w:val="clear" w:color="auto" w:fill="auto"/>
          </w:tcPr>
          <w:p>
            <w:pPr>
              <w:jc w:val="center"/>
              <w:rPr>
                <w:rFonts w:ascii="宋体" w:hAnsi="宋体" w:eastAsia="宋体" w:cs="宋体"/>
                <w:bCs/>
                <w:sz w:val="18"/>
                <w:szCs w:val="18"/>
              </w:rPr>
            </w:pPr>
            <w:r>
              <w:rPr>
                <w:rFonts w:hint="eastAsia" w:ascii="宋体" w:hAnsi="宋体" w:eastAsia="宋体" w:cs="宋体"/>
                <w:bCs/>
                <w:sz w:val="18"/>
                <w:szCs w:val="18"/>
              </w:rPr>
              <w:t>Decimal(10,3)</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8" w:type="dxa"/>
            <w:shd w:val="clear" w:color="auto" w:fill="auto"/>
          </w:tcPr>
          <w:p>
            <w:pPr>
              <w:rPr>
                <w:rFonts w:ascii="宋体" w:hAnsi="宋体" w:eastAsia="宋体" w:cs="宋体"/>
              </w:rPr>
            </w:pPr>
            <w:r>
              <w:rPr>
                <w:rFonts w:hint="eastAsia" w:ascii="宋体" w:hAnsi="宋体" w:eastAsia="宋体" w:cs="宋体"/>
                <w:bCs/>
                <w:sz w:val="18"/>
                <w:szCs w:val="1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shd w:val="clear" w:color="auto" w:fill="auto"/>
            <w:vAlign w:val="center"/>
          </w:tcPr>
          <w:p>
            <w:pPr>
              <w:pStyle w:val="19"/>
              <w:numPr>
                <w:ilvl w:val="0"/>
                <w:numId w:val="25"/>
              </w:numPr>
              <w:spacing w:line="276" w:lineRule="auto"/>
              <w:ind w:firstLineChars="0"/>
              <w:jc w:val="center"/>
              <w:rPr>
                <w:rFonts w:ascii="宋体" w:hAnsi="宋体" w:eastAsia="宋体" w:cs="宋体"/>
                <w:bCs/>
                <w:sz w:val="18"/>
                <w:szCs w:val="18"/>
              </w:rPr>
            </w:pPr>
          </w:p>
        </w:tc>
        <w:tc>
          <w:tcPr>
            <w:tcW w:w="1554" w:type="dxa"/>
            <w:shd w:val="clear" w:color="auto" w:fill="auto"/>
          </w:tcPr>
          <w:p>
            <w:pPr>
              <w:jc w:val="center"/>
              <w:rPr>
                <w:rFonts w:ascii="宋体" w:hAnsi="宋体" w:eastAsia="宋体" w:cs="宋体"/>
                <w:bCs/>
                <w:sz w:val="18"/>
                <w:szCs w:val="18"/>
              </w:rPr>
            </w:pPr>
            <w:r>
              <w:rPr>
                <w:rFonts w:hint="eastAsia" w:ascii="宋体" w:hAnsi="宋体" w:eastAsia="宋体" w:cs="宋体"/>
                <w:bCs/>
                <w:sz w:val="18"/>
                <w:szCs w:val="18"/>
              </w:rPr>
              <w:t>通风作业负责人</w:t>
            </w:r>
          </w:p>
        </w:tc>
        <w:tc>
          <w:tcPr>
            <w:tcW w:w="113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tfzyfzr</w:t>
            </w:r>
          </w:p>
        </w:tc>
        <w:tc>
          <w:tcPr>
            <w:tcW w:w="1281" w:type="dxa"/>
            <w:shd w:val="clear" w:color="auto" w:fill="auto"/>
          </w:tcPr>
          <w:p>
            <w:pPr>
              <w:jc w:val="center"/>
              <w:rPr>
                <w:rFonts w:ascii="宋体" w:hAnsi="宋体" w:eastAsia="宋体" w:cs="宋体"/>
              </w:rPr>
            </w:pPr>
            <w:r>
              <w:rPr>
                <w:rFonts w:hint="eastAsia" w:ascii="宋体" w:hAnsi="宋体" w:eastAsia="宋体" w:cs="宋体"/>
                <w:bCs/>
                <w:sz w:val="18"/>
                <w:szCs w:val="18"/>
              </w:rPr>
              <w:t>String(64)</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8" w:type="dxa"/>
            <w:shd w:val="clear" w:color="auto" w:fill="auto"/>
            <w:vAlign w:val="center"/>
          </w:tcPr>
          <w:p>
            <w:pPr>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shd w:val="clear" w:color="auto" w:fill="auto"/>
            <w:vAlign w:val="center"/>
          </w:tcPr>
          <w:p>
            <w:pPr>
              <w:pStyle w:val="19"/>
              <w:numPr>
                <w:ilvl w:val="0"/>
                <w:numId w:val="25"/>
              </w:numPr>
              <w:spacing w:line="276" w:lineRule="auto"/>
              <w:ind w:firstLineChars="0"/>
              <w:jc w:val="center"/>
              <w:rPr>
                <w:rFonts w:ascii="宋体" w:hAnsi="宋体" w:eastAsia="宋体" w:cs="宋体"/>
                <w:bCs/>
                <w:sz w:val="18"/>
                <w:szCs w:val="18"/>
              </w:rPr>
            </w:pPr>
          </w:p>
        </w:tc>
        <w:tc>
          <w:tcPr>
            <w:tcW w:w="155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通风作业人员</w:t>
            </w:r>
          </w:p>
        </w:tc>
        <w:tc>
          <w:tcPr>
            <w:tcW w:w="113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tfzyry</w:t>
            </w:r>
          </w:p>
        </w:tc>
        <w:tc>
          <w:tcPr>
            <w:tcW w:w="1281" w:type="dxa"/>
            <w:shd w:val="clear" w:color="auto" w:fill="auto"/>
          </w:tcPr>
          <w:p>
            <w:pPr>
              <w:jc w:val="center"/>
              <w:rPr>
                <w:rFonts w:ascii="宋体" w:hAnsi="宋体" w:eastAsia="宋体" w:cs="宋体"/>
              </w:rPr>
            </w:pPr>
            <w:r>
              <w:rPr>
                <w:rFonts w:hint="eastAsia" w:ascii="宋体" w:hAnsi="宋体" w:eastAsia="宋体" w:cs="宋体"/>
                <w:bCs/>
                <w:sz w:val="18"/>
                <w:szCs w:val="18"/>
              </w:rPr>
              <w:t>String(128)</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8" w:type="dxa"/>
            <w:shd w:val="clear" w:color="auto" w:fill="auto"/>
            <w:vAlign w:val="center"/>
          </w:tcPr>
          <w:p>
            <w:pPr>
              <w:jc w:val="left"/>
              <w:rPr>
                <w:rFonts w:ascii="宋体" w:hAnsi="宋体" w:eastAsia="宋体" w:cs="宋体"/>
                <w:bCs/>
                <w:sz w:val="18"/>
                <w:szCs w:val="18"/>
              </w:rPr>
            </w:pPr>
            <w:r>
              <w:rPr>
                <w:rFonts w:hint="eastAsia" w:ascii="宋体" w:hAnsi="宋体" w:eastAsia="宋体" w:cs="宋体"/>
                <w:bCs/>
                <w:sz w:val="18"/>
                <w:szCs w:val="18"/>
              </w:rPr>
              <w:t>多个人员之间用逗号隔开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1" w:type="dxa"/>
            <w:shd w:val="clear" w:color="auto" w:fill="auto"/>
            <w:vAlign w:val="center"/>
          </w:tcPr>
          <w:p>
            <w:pPr>
              <w:pStyle w:val="19"/>
              <w:numPr>
                <w:ilvl w:val="0"/>
                <w:numId w:val="25"/>
              </w:numPr>
              <w:spacing w:line="276" w:lineRule="auto"/>
              <w:ind w:firstLineChars="0"/>
              <w:jc w:val="center"/>
              <w:rPr>
                <w:rFonts w:ascii="宋体" w:hAnsi="宋体" w:eastAsia="宋体" w:cs="宋体"/>
                <w:bCs/>
                <w:sz w:val="18"/>
                <w:szCs w:val="18"/>
              </w:rPr>
            </w:pPr>
          </w:p>
        </w:tc>
        <w:tc>
          <w:tcPr>
            <w:tcW w:w="155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操作标志</w:t>
            </w:r>
          </w:p>
        </w:tc>
        <w:tc>
          <w:tcPr>
            <w:tcW w:w="1134"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czbz</w:t>
            </w:r>
          </w:p>
        </w:tc>
        <w:tc>
          <w:tcPr>
            <w:tcW w:w="1281"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bCs/>
                <w:sz w:val="18"/>
                <w:szCs w:val="18"/>
              </w:rPr>
              <w:t>String（1）</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8" w:type="dxa"/>
            <w:shd w:val="clear" w:color="auto" w:fill="auto"/>
            <w:vAlign w:val="center"/>
          </w:tcPr>
          <w:p>
            <w:pPr>
              <w:jc w:val="left"/>
              <w:rPr>
                <w:rFonts w:ascii="宋体" w:hAnsi="宋体" w:eastAsia="宋体" w:cs="宋体"/>
                <w:bCs/>
                <w:sz w:val="18"/>
                <w:szCs w:val="18"/>
              </w:rPr>
            </w:pPr>
            <w:r>
              <w:rPr>
                <w:rFonts w:hint="eastAsia" w:ascii="宋体" w:hAnsi="宋体" w:eastAsia="宋体" w:cs="宋体"/>
                <w:bCs/>
                <w:sz w:val="18"/>
                <w:szCs w:val="18"/>
              </w:rPr>
              <w:t>i:新增数据（默认）</w:t>
            </w:r>
          </w:p>
          <w:p>
            <w:pPr>
              <w:jc w:val="left"/>
              <w:rPr>
                <w:rFonts w:ascii="宋体" w:hAnsi="宋体" w:eastAsia="宋体" w:cs="宋体"/>
                <w:bCs/>
                <w:sz w:val="18"/>
                <w:szCs w:val="18"/>
              </w:rPr>
            </w:pPr>
            <w:r>
              <w:rPr>
                <w:rFonts w:hint="eastAsia" w:ascii="宋体" w:hAnsi="宋体" w:eastAsia="宋体" w:cs="宋体"/>
                <w:bCs/>
                <w:sz w:val="18"/>
                <w:szCs w:val="18"/>
              </w:rPr>
              <w:t>u:更新数据</w:t>
            </w:r>
          </w:p>
          <w:p>
            <w:pPr>
              <w:jc w:val="left"/>
              <w:rPr>
                <w:rFonts w:ascii="宋体" w:hAnsi="宋体" w:eastAsia="宋体" w:cs="宋体"/>
                <w:bCs/>
                <w:sz w:val="18"/>
                <w:szCs w:val="18"/>
              </w:rPr>
            </w:pPr>
            <w:r>
              <w:rPr>
                <w:rFonts w:hint="eastAsia" w:ascii="宋体" w:hAnsi="宋体" w:eastAsia="宋体" w:cs="宋体"/>
                <w:bCs/>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51" w:type="dxa"/>
            <w:shd w:val="clear" w:color="auto" w:fill="auto"/>
            <w:vAlign w:val="center"/>
          </w:tcPr>
          <w:p>
            <w:pPr>
              <w:pStyle w:val="19"/>
              <w:numPr>
                <w:ilvl w:val="0"/>
                <w:numId w:val="25"/>
              </w:numPr>
              <w:spacing w:line="276" w:lineRule="auto"/>
              <w:ind w:firstLineChars="0"/>
              <w:jc w:val="center"/>
              <w:rPr>
                <w:rFonts w:ascii="宋体" w:hAnsi="宋体" w:eastAsia="宋体" w:cs="宋体"/>
                <w:bCs/>
                <w:sz w:val="18"/>
                <w:szCs w:val="18"/>
              </w:rPr>
            </w:pPr>
          </w:p>
        </w:tc>
        <w:tc>
          <w:tcPr>
            <w:tcW w:w="155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281"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String(19)</w:t>
            </w:r>
          </w:p>
        </w:tc>
        <w:tc>
          <w:tcPr>
            <w:tcW w:w="1129"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698"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tbl>
    <w:p/>
    <w:p/>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熏蒸作业数据接口</w:t>
      </w:r>
    </w:p>
    <w:p>
      <w:pPr>
        <w:pStyle w:val="23"/>
        <w:spacing w:line="300" w:lineRule="auto"/>
        <w:rPr>
          <w:rFonts w:hAnsi="宋体" w:cs="宋体"/>
        </w:rPr>
      </w:pPr>
      <w:r>
        <w:rPr>
          <w:rFonts w:hint="eastAsia" w:hAnsi="宋体" w:cs="宋体"/>
        </w:rPr>
        <w:t>接口编号：1404</w:t>
      </w:r>
    </w:p>
    <w:p>
      <w:pPr>
        <w:pStyle w:val="23"/>
        <w:spacing w:line="300" w:lineRule="auto"/>
        <w:rPr>
          <w:rFonts w:hAnsi="宋体" w:cs="宋体"/>
        </w:rPr>
      </w:pPr>
      <w:r>
        <w:rPr>
          <w:rFonts w:hint="eastAsia" w:hAnsi="宋体" w:cs="宋体"/>
        </w:rPr>
        <w:t>接口地址：http://【省级平台接入地址】/service/API/UPLOAD/V3.2/1404</w:t>
      </w:r>
    </w:p>
    <w:p>
      <w:pPr>
        <w:pStyle w:val="23"/>
        <w:spacing w:line="300" w:lineRule="auto"/>
        <w:rPr>
          <w:rFonts w:hAnsi="宋体" w:cs="宋体"/>
        </w:rPr>
      </w:pPr>
      <w:r>
        <w:rPr>
          <w:rFonts w:hint="eastAsia" w:hAnsi="宋体" w:cs="宋体"/>
        </w:rPr>
        <w:t>参考规范：</w:t>
      </w:r>
    </w:p>
    <w:p>
      <w:pPr>
        <w:pStyle w:val="23"/>
        <w:spacing w:line="300" w:lineRule="auto"/>
        <w:rPr>
          <w:rFonts w:hAnsi="宋体" w:cs="宋体"/>
        </w:rPr>
      </w:pPr>
      <w:r>
        <w:rPr>
          <w:rFonts w:hint="eastAsia" w:hAnsi="宋体" w:cs="宋体"/>
        </w:rPr>
        <w:t>接口字段内容：</w:t>
      </w:r>
    </w:p>
    <w:p>
      <w:pPr>
        <w:pStyle w:val="23"/>
        <w:tabs>
          <w:tab w:val="right" w:leader="dot" w:pos="851"/>
          <w:tab w:val="clear" w:pos="4201"/>
          <w:tab w:val="clear" w:pos="9298"/>
        </w:tabs>
        <w:spacing w:line="480" w:lineRule="auto"/>
        <w:ind w:firstLine="2730" w:firstLineChars="1300"/>
        <w:jc w:val="left"/>
        <w:rPr>
          <w:rFonts w:hAnsi="宋体" w:cs="宋体"/>
          <w:szCs w:val="21"/>
        </w:rPr>
      </w:pPr>
      <w:r>
        <w:rPr>
          <w:rFonts w:hint="eastAsia" w:hAnsi="宋体" w:cs="宋体"/>
          <w:szCs w:val="21"/>
        </w:rPr>
        <w:t>表7-27   熏蒸作业数据接口</w:t>
      </w:r>
    </w:p>
    <w:tbl>
      <w:tblPr>
        <w:tblStyle w:val="11"/>
        <w:tblpPr w:leftFromText="180" w:rightFromText="180" w:vertAnchor="text" w:tblpXSpec="center" w:tblpY="1"/>
        <w:tblOverlap w:val="never"/>
        <w:tblW w:w="86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417"/>
        <w:gridCol w:w="1134"/>
        <w:gridCol w:w="1281"/>
        <w:gridCol w:w="1129"/>
        <w:gridCol w:w="2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trPr>
        <w:tc>
          <w:tcPr>
            <w:tcW w:w="841"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序号</w:t>
            </w:r>
          </w:p>
        </w:tc>
        <w:tc>
          <w:tcPr>
            <w:tcW w:w="1417"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281"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29"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845"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熏蒸作业单号</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xzzydh</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String(36)</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仓房代码+作业日期（yyyyMMdd）+3位顺序号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仓房代码</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cfdm</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String(25)</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关联1103接口仓房代码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熏蒸开始时间</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xzkssj</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String(10)</w:t>
            </w:r>
          </w:p>
        </w:tc>
        <w:tc>
          <w:tcPr>
            <w:tcW w:w="1129"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格式：yyyy-MM-dd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熏蒸结束时间</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xzjssj</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String(10)</w:t>
            </w:r>
          </w:p>
        </w:tc>
        <w:tc>
          <w:tcPr>
            <w:tcW w:w="1129"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格式：yyyy-MM-dd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害虫检测单号</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hcjcdh</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String(42)</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845"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关联1405接口</w:t>
            </w:r>
            <w:r>
              <w:rPr>
                <w:rFonts w:hint="eastAsia" w:ascii="宋体" w:hAnsi="宋体" w:eastAsia="宋体" w:cs="宋体"/>
                <w:bCs/>
                <w:sz w:val="18"/>
                <w:szCs w:val="18"/>
              </w:rPr>
              <w:t>害虫检测单号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第几次熏蒸</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djcxz</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Integer</w:t>
            </w:r>
          </w:p>
        </w:tc>
        <w:tc>
          <w:tcPr>
            <w:tcW w:w="1129"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常规熏蒸方式</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cgxzfs</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29"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N</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0：粮面潮解</w:t>
            </w:r>
          </w:p>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1：布袋埋藏</w:t>
            </w:r>
          </w:p>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2：探管</w:t>
            </w:r>
          </w:p>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3：综合施药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环流熏蒸方式</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hlxzfs</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29"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N</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0：固定式布置形式</w:t>
            </w:r>
          </w:p>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1：移动式布置形式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药剂名称</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yjmc</w:t>
            </w:r>
          </w:p>
        </w:tc>
        <w:tc>
          <w:tcPr>
            <w:tcW w:w="1281" w:type="dxa"/>
            <w:shd w:val="clear" w:color="auto" w:fill="auto"/>
          </w:tcPr>
          <w:p>
            <w:pPr>
              <w:jc w:val="center"/>
              <w:rPr>
                <w:rFonts w:ascii="宋体" w:hAnsi="宋体" w:eastAsia="宋体" w:cs="宋体"/>
              </w:rPr>
            </w:pPr>
            <w:r>
              <w:rPr>
                <w:rFonts w:hint="eastAsia" w:ascii="宋体" w:hAnsi="宋体" w:eastAsia="宋体" w:cs="宋体"/>
                <w:bCs/>
                <w:sz w:val="18"/>
                <w:szCs w:val="18"/>
              </w:rPr>
              <w:t>String(64)</w:t>
            </w:r>
          </w:p>
        </w:tc>
        <w:tc>
          <w:tcPr>
            <w:tcW w:w="1129"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剂型</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jx</w:t>
            </w:r>
          </w:p>
        </w:tc>
        <w:tc>
          <w:tcPr>
            <w:tcW w:w="1281" w:type="dxa"/>
            <w:shd w:val="clear" w:color="auto" w:fill="auto"/>
          </w:tcPr>
          <w:p>
            <w:pPr>
              <w:jc w:val="center"/>
              <w:rPr>
                <w:rFonts w:ascii="宋体" w:hAnsi="宋体" w:eastAsia="宋体" w:cs="宋体"/>
              </w:rPr>
            </w:pPr>
            <w:r>
              <w:rPr>
                <w:rFonts w:hint="eastAsia" w:ascii="宋体" w:hAnsi="宋体" w:eastAsia="宋体" w:cs="宋体"/>
                <w:bCs/>
                <w:sz w:val="18"/>
                <w:szCs w:val="18"/>
              </w:rPr>
              <w:t>String(64)</w:t>
            </w:r>
          </w:p>
        </w:tc>
        <w:tc>
          <w:tcPr>
            <w:tcW w:w="1129"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N</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浓度</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nd</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Decimal(20,3)</w:t>
            </w:r>
          </w:p>
        </w:tc>
        <w:tc>
          <w:tcPr>
            <w:tcW w:w="1129"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N</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粮堆单位用药量</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lddwyyl</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Decimal(20,3)</w:t>
            </w:r>
          </w:p>
        </w:tc>
        <w:tc>
          <w:tcPr>
            <w:tcW w:w="1129"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N</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单位：g/m³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空间单位用药量</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kjdwyyl</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Decimal(20,3)</w:t>
            </w:r>
          </w:p>
        </w:tc>
        <w:tc>
          <w:tcPr>
            <w:tcW w:w="1129"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N</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单位：g/m³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总用药量</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zyyl</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Decimal(20,3)</w:t>
            </w:r>
          </w:p>
        </w:tc>
        <w:tc>
          <w:tcPr>
            <w:tcW w:w="1129"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N</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单位：kg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散气前磷化氢浓度</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sqqlhqnd</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Decimal(20,3)</w:t>
            </w:r>
          </w:p>
        </w:tc>
        <w:tc>
          <w:tcPr>
            <w:tcW w:w="1129"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N</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g/m³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散气日期</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sqrq</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String(10)</w:t>
            </w:r>
          </w:p>
        </w:tc>
        <w:tc>
          <w:tcPr>
            <w:tcW w:w="1129"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N</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格式：yyyy-MM-dd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散气方法</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sqff</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String(128)</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N</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散气结束时磷化氢浓度</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sqjsslhqnd</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Decimal(20,3)</w:t>
            </w:r>
          </w:p>
        </w:tc>
        <w:tc>
          <w:tcPr>
            <w:tcW w:w="1129"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N</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g/m³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熏蒸效果评价</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xzxgpj</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29"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0：良好</w:t>
            </w:r>
          </w:p>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1：一般</w:t>
            </w:r>
          </w:p>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2：不好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残渣收集方法</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czsjff</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String(128)</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残渣处理措施</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czclcs</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String(128)</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熏蒸负责人</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xzfzr</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String(64)</w:t>
            </w:r>
          </w:p>
        </w:tc>
        <w:tc>
          <w:tcPr>
            <w:tcW w:w="1129"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N</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熏蒸作业人员</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xzzyry</w:t>
            </w:r>
          </w:p>
        </w:tc>
        <w:tc>
          <w:tcPr>
            <w:tcW w:w="1281" w:type="dxa"/>
            <w:shd w:val="clear" w:color="auto" w:fill="auto"/>
          </w:tcPr>
          <w:p>
            <w:pPr>
              <w:jc w:val="center"/>
              <w:rPr>
                <w:rFonts w:ascii="宋体" w:hAnsi="宋体" w:eastAsia="宋体" w:cs="宋体"/>
              </w:rPr>
            </w:pPr>
            <w:r>
              <w:rPr>
                <w:rFonts w:hint="eastAsia" w:ascii="宋体" w:hAnsi="宋体" w:eastAsia="宋体" w:cs="宋体"/>
                <w:bCs/>
                <w:sz w:val="18"/>
                <w:szCs w:val="18"/>
              </w:rPr>
              <w:t>String(128)</w:t>
            </w:r>
          </w:p>
        </w:tc>
        <w:tc>
          <w:tcPr>
            <w:tcW w:w="1129" w:type="dxa"/>
            <w:shd w:val="clear" w:color="auto" w:fill="auto"/>
          </w:tcPr>
          <w:p>
            <w:pPr>
              <w:jc w:val="center"/>
              <w:rPr>
                <w:rFonts w:ascii="宋体" w:hAnsi="宋体" w:eastAsia="宋体" w:cs="宋体"/>
              </w:rPr>
            </w:pPr>
            <w:r>
              <w:rPr>
                <w:rFonts w:hint="eastAsia" w:ascii="宋体" w:hAnsi="宋体" w:eastAsia="宋体" w:cs="宋体"/>
                <w:bCs/>
                <w:sz w:val="18"/>
                <w:szCs w:val="18"/>
              </w:rPr>
              <w:t>N</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操作标志</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czbz</w:t>
            </w:r>
          </w:p>
        </w:tc>
        <w:tc>
          <w:tcPr>
            <w:tcW w:w="1281"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29"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845" w:type="dxa"/>
            <w:shd w:val="clear" w:color="auto" w:fill="auto"/>
            <w:vAlign w:val="center"/>
          </w:tcPr>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i:新增数据（默认）</w:t>
            </w:r>
          </w:p>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u:更新数据</w:t>
            </w:r>
          </w:p>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1" w:type="dxa"/>
            <w:shd w:val="clear" w:color="auto" w:fill="auto"/>
            <w:vAlign w:val="center"/>
          </w:tcPr>
          <w:p>
            <w:pPr>
              <w:pStyle w:val="19"/>
              <w:numPr>
                <w:ilvl w:val="0"/>
                <w:numId w:val="26"/>
              </w:numPr>
              <w:spacing w:line="276" w:lineRule="auto"/>
              <w:ind w:firstLineChars="0"/>
              <w:jc w:val="center"/>
              <w:rPr>
                <w:rFonts w:ascii="宋体" w:hAnsi="宋体" w:eastAsia="宋体" w:cs="宋体"/>
                <w:bCs/>
                <w:sz w:val="18"/>
                <w:szCs w:val="18"/>
              </w:rPr>
            </w:pPr>
          </w:p>
        </w:tc>
        <w:tc>
          <w:tcPr>
            <w:tcW w:w="1417"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281"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bCs/>
                <w:sz w:val="18"/>
                <w:szCs w:val="18"/>
              </w:rPr>
              <w:t>String(19)</w:t>
            </w:r>
          </w:p>
        </w:tc>
        <w:tc>
          <w:tcPr>
            <w:tcW w:w="1129"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845"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tbl>
    <w:p>
      <w:pPr>
        <w:ind w:firstLine="480"/>
      </w:pPr>
    </w:p>
    <w:p/>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害虫检测数据接口</w:t>
      </w:r>
    </w:p>
    <w:p>
      <w:pPr>
        <w:pStyle w:val="23"/>
        <w:spacing w:line="300" w:lineRule="auto"/>
        <w:rPr>
          <w:rFonts w:hAnsi="宋体" w:cs="宋体"/>
        </w:rPr>
      </w:pPr>
      <w:r>
        <w:rPr>
          <w:rFonts w:hint="eastAsia" w:hAnsi="宋体" w:cs="宋体"/>
        </w:rPr>
        <w:t>接口编号：1405</w:t>
      </w:r>
    </w:p>
    <w:p>
      <w:pPr>
        <w:pStyle w:val="23"/>
        <w:spacing w:line="300" w:lineRule="auto"/>
        <w:rPr>
          <w:rFonts w:hAnsi="宋体" w:cs="宋体"/>
        </w:rPr>
      </w:pPr>
      <w:r>
        <w:rPr>
          <w:rFonts w:hint="eastAsia" w:hAnsi="宋体" w:cs="宋体"/>
        </w:rPr>
        <w:t>接口地址：http://【省级平台接入地址】/service/API/UPLOAD/V3.2/1405</w:t>
      </w:r>
    </w:p>
    <w:p>
      <w:pPr>
        <w:pStyle w:val="23"/>
        <w:spacing w:line="300" w:lineRule="auto"/>
        <w:ind w:left="365" w:leftChars="174" w:firstLine="0" w:firstLineChars="0"/>
        <w:rPr>
          <w:rFonts w:hAnsi="宋体" w:cs="宋体"/>
        </w:rPr>
      </w:pPr>
      <w:r>
        <w:rPr>
          <w:rFonts w:hint="eastAsia" w:hAnsi="宋体" w:cs="宋体"/>
        </w:rPr>
        <w:t>参考规范：《LS/T 1707.2-2017 粮食信息分类与编码 粮食仓储 第2部分：粮情检测分类与代码》、《LS/T 1709-2018 粮食信息分类与编码_储粮病虫害分类与代码》</w:t>
      </w:r>
    </w:p>
    <w:p>
      <w:pPr>
        <w:pStyle w:val="23"/>
        <w:spacing w:line="300" w:lineRule="auto"/>
        <w:rPr>
          <w:rFonts w:hAnsi="宋体" w:cs="宋体"/>
        </w:rPr>
      </w:pPr>
      <w:r>
        <w:rPr>
          <w:rFonts w:hint="eastAsia" w:hAnsi="宋体" w:cs="宋体"/>
        </w:rPr>
        <w:t xml:space="preserve">接口说明： </w:t>
      </w:r>
    </w:p>
    <w:p>
      <w:pPr>
        <w:pStyle w:val="23"/>
        <w:spacing w:line="300" w:lineRule="auto"/>
        <w:rPr>
          <w:rFonts w:hAnsi="宋体" w:cs="宋体"/>
        </w:rPr>
      </w:pPr>
      <w:r>
        <w:rPr>
          <w:rFonts w:hint="eastAsia" w:hAnsi="宋体" w:cs="宋体"/>
        </w:rPr>
        <w:t>接口字段内容：</w:t>
      </w:r>
    </w:p>
    <w:p>
      <w:pPr>
        <w:pStyle w:val="23"/>
        <w:tabs>
          <w:tab w:val="right" w:leader="dot" w:pos="851"/>
          <w:tab w:val="clear" w:pos="4201"/>
          <w:tab w:val="clear" w:pos="9298"/>
        </w:tabs>
        <w:spacing w:line="480" w:lineRule="auto"/>
        <w:ind w:firstLine="2730" w:firstLineChars="1300"/>
        <w:jc w:val="left"/>
        <w:rPr>
          <w:rFonts w:hAnsi="宋体" w:cs="宋体"/>
          <w:szCs w:val="21"/>
        </w:rPr>
      </w:pPr>
      <w:r>
        <w:rPr>
          <w:rFonts w:hint="eastAsia" w:hAnsi="宋体" w:cs="宋体"/>
          <w:szCs w:val="21"/>
        </w:rPr>
        <w:t>表7-28   害虫检测数据接口</w:t>
      </w:r>
    </w:p>
    <w:tbl>
      <w:tblPr>
        <w:tblStyle w:val="11"/>
        <w:tblW w:w="851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76"/>
        <w:gridCol w:w="1417"/>
        <w:gridCol w:w="1134"/>
        <w:gridCol w:w="1134"/>
        <w:gridCol w:w="2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jc w:val="center"/>
        </w:trPr>
        <w:tc>
          <w:tcPr>
            <w:tcW w:w="851"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序号</w:t>
            </w:r>
          </w:p>
        </w:tc>
        <w:tc>
          <w:tcPr>
            <w:tcW w:w="1276"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417"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703"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7"/>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害虫检测单号</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hcjcdh</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String(42)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由货位代码+检测日期（yyyyMMdd）+4位顺序号组成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7"/>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检测时间</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jcsj</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7"/>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货位代码</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hwdm</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String（30）</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bCs/>
                <w:sz w:val="18"/>
                <w:szCs w:val="18"/>
              </w:rPr>
              <w:t>关联1104接口货位代码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851" w:type="dxa"/>
            <w:shd w:val="clear" w:color="auto" w:fill="auto"/>
            <w:vAlign w:val="center"/>
          </w:tcPr>
          <w:p>
            <w:pPr>
              <w:pStyle w:val="19"/>
              <w:numPr>
                <w:ilvl w:val="0"/>
                <w:numId w:val="27"/>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检查害虫方法</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jchcff</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0：粮堆扦样</w:t>
            </w:r>
          </w:p>
          <w:p>
            <w:pPr>
              <w:tabs>
                <w:tab w:val="left" w:pos="2535"/>
              </w:tabs>
              <w:jc w:val="left"/>
              <w:rPr>
                <w:rFonts w:ascii="宋体" w:hAnsi="宋体" w:eastAsia="宋体" w:cs="宋体"/>
                <w:bCs/>
                <w:sz w:val="18"/>
                <w:szCs w:val="18"/>
              </w:rPr>
            </w:pPr>
            <w:r>
              <w:rPr>
                <w:rFonts w:hint="eastAsia" w:ascii="宋体" w:hAnsi="宋体" w:eastAsia="宋体" w:cs="宋体"/>
                <w:bCs/>
                <w:sz w:val="18"/>
                <w:szCs w:val="18"/>
              </w:rPr>
              <w:t>1：墙面粮面检查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7"/>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发生部位</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fsbw</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String(128)</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tabs>
                <w:tab w:val="left" w:pos="2535"/>
              </w:tabs>
              <w:suppressAutoHyphens/>
              <w:adjustRightInd w:val="0"/>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7"/>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害虫种类</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hczl</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String(128)</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参考《LST 1709-2018 粮食信息分类与编码_储粮病虫害分类与代码》 表1，如果同时有多个害虫各类，用#隔开，例如：21212#21213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7"/>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虫口密度值集合</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ckmdzjh</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Integer</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头/kg，指粮食害虫值集合，与害虫种类顺序对应，用“|”分隔，多个取样点用英文半角“，”分隔，按照取样点示意图标识顺序排列。</w:t>
            </w:r>
          </w:p>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3,4,2,4,6|5,3,4,5,2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7"/>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虫粮等级判定</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cldjpd</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tabs>
                <w:tab w:val="left" w:pos="2535"/>
              </w:tabs>
              <w:suppressAutoHyphens/>
              <w:adjustRightInd w:val="0"/>
              <w:jc w:val="left"/>
              <w:rPr>
                <w:rFonts w:ascii="宋体" w:hAnsi="宋体" w:eastAsia="宋体" w:cs="宋体"/>
                <w:bCs/>
                <w:sz w:val="18"/>
                <w:szCs w:val="18"/>
              </w:rPr>
            </w:pPr>
            <w:r>
              <w:rPr>
                <w:rFonts w:hint="eastAsia" w:ascii="宋体" w:hAnsi="宋体" w:eastAsia="宋体" w:cs="宋体"/>
                <w:bCs/>
                <w:sz w:val="18"/>
                <w:szCs w:val="18"/>
              </w:rPr>
              <w:t>参考《LS/T 1707.2-2017 粮食信息分类与编码 粮食仓储 第2部分：粮情检测分类与代码》 表1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851" w:type="dxa"/>
            <w:shd w:val="clear" w:color="auto" w:fill="auto"/>
            <w:vAlign w:val="center"/>
          </w:tcPr>
          <w:p>
            <w:pPr>
              <w:pStyle w:val="19"/>
              <w:numPr>
                <w:ilvl w:val="0"/>
                <w:numId w:val="27"/>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tabs>
                <w:tab w:val="left" w:pos="2535"/>
              </w:tabs>
              <w:suppressAutoHyphens/>
              <w:adjustRightInd w:val="0"/>
              <w:jc w:val="center"/>
              <w:rPr>
                <w:rFonts w:ascii="宋体" w:hAnsi="宋体" w:eastAsia="宋体" w:cs="宋体"/>
                <w:bCs/>
                <w:sz w:val="18"/>
                <w:szCs w:val="18"/>
              </w:rPr>
            </w:pPr>
            <w:r>
              <w:rPr>
                <w:rFonts w:hint="eastAsia" w:ascii="宋体" w:hAnsi="宋体" w:eastAsia="宋体" w:cs="宋体"/>
                <w:bCs/>
                <w:sz w:val="18"/>
                <w:szCs w:val="18"/>
              </w:rPr>
              <w:t>害虫抗药性分析</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hckyxfx</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String(128)</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tabs>
                <w:tab w:val="left" w:pos="2535"/>
              </w:tabs>
              <w:suppressAutoHyphens/>
              <w:adjustRightInd w:val="0"/>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7"/>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操作标志</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czbz</w:t>
            </w:r>
          </w:p>
        </w:tc>
        <w:tc>
          <w:tcPr>
            <w:tcW w:w="1134" w:type="dxa"/>
            <w:shd w:val="clear" w:color="auto" w:fill="auto"/>
            <w:vAlign w:val="center"/>
          </w:tcPr>
          <w:p>
            <w:pPr>
              <w:spacing w:line="276" w:lineRule="auto"/>
              <w:rPr>
                <w:rFonts w:ascii="宋体" w:hAnsi="宋体" w:eastAsia="宋体" w:cs="宋体"/>
                <w:bCs/>
                <w:sz w:val="18"/>
                <w:szCs w:val="18"/>
              </w:rPr>
            </w:pPr>
            <w:r>
              <w:rPr>
                <w:rFonts w:hint="eastAsia" w:ascii="宋体" w:hAnsi="宋体" w:eastAsia="宋体" w:cs="宋体"/>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bCs/>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7"/>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417"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134" w:type="dxa"/>
            <w:shd w:val="clear" w:color="auto" w:fill="auto"/>
            <w:vAlign w:val="center"/>
          </w:tcPr>
          <w:p>
            <w:pPr>
              <w:spacing w:line="276" w:lineRule="auto"/>
              <w:rPr>
                <w:rFonts w:ascii="宋体" w:hAnsi="宋体" w:eastAsia="宋体" w:cs="宋体"/>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tbl>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气体检测数据接口</w:t>
      </w:r>
    </w:p>
    <w:p>
      <w:pPr>
        <w:pStyle w:val="23"/>
        <w:spacing w:line="300" w:lineRule="auto"/>
        <w:rPr>
          <w:rFonts w:hAnsi="宋体" w:cs="宋体"/>
        </w:rPr>
      </w:pPr>
      <w:r>
        <w:rPr>
          <w:rFonts w:hint="eastAsia" w:hAnsi="宋体" w:cs="宋体"/>
        </w:rPr>
        <w:t>接口编号：1406</w:t>
      </w:r>
    </w:p>
    <w:p>
      <w:pPr>
        <w:pStyle w:val="23"/>
        <w:spacing w:line="300" w:lineRule="auto"/>
        <w:rPr>
          <w:rFonts w:hAnsi="宋体" w:cs="宋体"/>
        </w:rPr>
      </w:pPr>
      <w:r>
        <w:rPr>
          <w:rFonts w:hint="eastAsia" w:hAnsi="宋体" w:cs="宋体"/>
        </w:rPr>
        <w:t>接口地址：http://【省级平台接入地址】/service/API/UPLOAD/V3.2/1406</w:t>
      </w:r>
    </w:p>
    <w:p>
      <w:pPr>
        <w:pStyle w:val="23"/>
        <w:spacing w:line="300" w:lineRule="auto"/>
        <w:rPr>
          <w:rFonts w:hAnsi="宋体" w:cs="宋体"/>
        </w:rPr>
      </w:pPr>
      <w:r>
        <w:rPr>
          <w:rFonts w:hint="eastAsia" w:hAnsi="宋体" w:cs="宋体"/>
        </w:rPr>
        <w:t>参考规范：《LS/T 1707.2-2017 粮食信息分类与编码 粮食仓储 第2部分：粮情检测分类与代码》</w:t>
      </w:r>
    </w:p>
    <w:p>
      <w:pPr>
        <w:pStyle w:val="23"/>
        <w:spacing w:line="300" w:lineRule="auto"/>
        <w:rPr>
          <w:rFonts w:hAnsi="宋体" w:cs="宋体"/>
        </w:rPr>
      </w:pPr>
      <w:r>
        <w:rPr>
          <w:rFonts w:hint="eastAsia" w:hAnsi="宋体" w:cs="宋体"/>
        </w:rPr>
        <w:t xml:space="preserve">接口说明： </w:t>
      </w:r>
    </w:p>
    <w:p>
      <w:pPr>
        <w:pStyle w:val="23"/>
        <w:spacing w:line="300" w:lineRule="auto"/>
        <w:rPr>
          <w:rFonts w:hAnsi="宋体" w:cs="宋体"/>
        </w:rPr>
      </w:pPr>
      <w:r>
        <w:rPr>
          <w:rFonts w:hint="eastAsia" w:hAnsi="宋体" w:cs="宋体"/>
        </w:rPr>
        <w:t>接口字段内容：</w:t>
      </w:r>
    </w:p>
    <w:p>
      <w:pPr>
        <w:pStyle w:val="23"/>
        <w:tabs>
          <w:tab w:val="right" w:leader="dot" w:pos="851"/>
          <w:tab w:val="clear" w:pos="4201"/>
          <w:tab w:val="clear" w:pos="9298"/>
        </w:tabs>
        <w:spacing w:line="480" w:lineRule="auto"/>
        <w:ind w:firstLine="2730" w:firstLineChars="1300"/>
        <w:jc w:val="left"/>
        <w:rPr>
          <w:rFonts w:hAnsi="宋体" w:cs="宋体"/>
          <w:szCs w:val="21"/>
        </w:rPr>
      </w:pPr>
      <w:r>
        <w:rPr>
          <w:rFonts w:hint="eastAsia" w:hAnsi="宋体" w:cs="宋体"/>
          <w:szCs w:val="21"/>
        </w:rPr>
        <w:t>表7-29   气体检测数据接口</w:t>
      </w:r>
    </w:p>
    <w:tbl>
      <w:tblPr>
        <w:tblStyle w:val="11"/>
        <w:tblW w:w="851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76"/>
        <w:gridCol w:w="1417"/>
        <w:gridCol w:w="1134"/>
        <w:gridCol w:w="1134"/>
        <w:gridCol w:w="2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jc w:val="center"/>
        </w:trPr>
        <w:tc>
          <w:tcPr>
            <w:tcW w:w="851"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序号</w:t>
            </w:r>
          </w:p>
        </w:tc>
        <w:tc>
          <w:tcPr>
            <w:tcW w:w="1276"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417"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4"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703"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8"/>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气体浓度检测单号</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qtndjcdh</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String(42)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由货位代码+检测日期（yyyyMMdd）+4位顺序号组成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8"/>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检测时间</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jcsj</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yyyy-MM-dd HH:mm:ss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8"/>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货位代码</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hwdm</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String（30）</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bCs/>
                <w:sz w:val="18"/>
                <w:szCs w:val="18"/>
              </w:rPr>
              <w:t>关联1104接口货位代码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851" w:type="dxa"/>
            <w:shd w:val="clear" w:color="auto" w:fill="auto"/>
            <w:vAlign w:val="center"/>
          </w:tcPr>
          <w:p>
            <w:pPr>
              <w:pStyle w:val="19"/>
              <w:numPr>
                <w:ilvl w:val="0"/>
                <w:numId w:val="28"/>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氧气含量值集合</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yqhlzjh</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String（8000）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百分比，多个取样点用英文半角“,”分隔，按照取样点顺序排列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8"/>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磷化氢浓度值集合</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lhqndzjh</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String（8000）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color w:val="000000"/>
                <w:kern w:val="0"/>
              </w:rPr>
              <w:t>mL/m</w:t>
            </w:r>
            <w:r>
              <w:rPr>
                <w:rFonts w:hint="eastAsia" w:ascii="宋体" w:hAnsi="宋体" w:eastAsia="宋体" w:cs="宋体"/>
                <w:color w:val="000000"/>
                <w:kern w:val="0"/>
                <w:vertAlign w:val="superscript"/>
              </w:rPr>
              <w:t>3</w:t>
            </w:r>
            <w:r>
              <w:rPr>
                <w:rFonts w:hint="eastAsia" w:ascii="宋体" w:hAnsi="宋体" w:eastAsia="宋体" w:cs="宋体"/>
                <w:bCs/>
                <w:sz w:val="18"/>
                <w:szCs w:val="18"/>
              </w:rPr>
              <w:t>，多个取样点用英文半角“,”分隔，按照取样点顺序排列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8"/>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操作标志</w:t>
            </w:r>
          </w:p>
        </w:tc>
        <w:tc>
          <w:tcPr>
            <w:tcW w:w="1417"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czbz</w:t>
            </w:r>
          </w:p>
        </w:tc>
        <w:tc>
          <w:tcPr>
            <w:tcW w:w="1134" w:type="dxa"/>
            <w:shd w:val="clear" w:color="auto" w:fill="auto"/>
            <w:vAlign w:val="center"/>
          </w:tcPr>
          <w:p>
            <w:pPr>
              <w:spacing w:line="276" w:lineRule="auto"/>
              <w:rPr>
                <w:rFonts w:ascii="宋体" w:hAnsi="宋体" w:eastAsia="宋体" w:cs="宋体"/>
                <w:bCs/>
                <w:sz w:val="18"/>
                <w:szCs w:val="18"/>
              </w:rPr>
            </w:pPr>
            <w:r>
              <w:rPr>
                <w:rFonts w:hint="eastAsia" w:ascii="宋体" w:hAnsi="宋体" w:eastAsia="宋体" w:cs="宋体"/>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bCs/>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51" w:type="dxa"/>
            <w:shd w:val="clear" w:color="auto" w:fill="auto"/>
            <w:vAlign w:val="center"/>
          </w:tcPr>
          <w:p>
            <w:pPr>
              <w:pStyle w:val="19"/>
              <w:numPr>
                <w:ilvl w:val="0"/>
                <w:numId w:val="28"/>
              </w:numPr>
              <w:spacing w:line="276" w:lineRule="auto"/>
              <w:ind w:firstLineChars="0"/>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417"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134" w:type="dxa"/>
            <w:shd w:val="clear" w:color="auto" w:fill="auto"/>
            <w:vAlign w:val="center"/>
          </w:tcPr>
          <w:p>
            <w:pPr>
              <w:spacing w:line="276" w:lineRule="auto"/>
              <w:rPr>
                <w:rFonts w:ascii="宋体" w:hAnsi="宋体" w:eastAsia="宋体" w:cs="宋体"/>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70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tbl>
    <w:p>
      <w:pPr>
        <w:ind w:firstLine="480"/>
        <w:rPr>
          <w:rFonts w:ascii="宋体" w:hAnsi="宋体" w:eastAsia="宋体" w:cs="宋体"/>
        </w:rPr>
      </w:pPr>
    </w:p>
    <w:p>
      <w:pPr>
        <w:pStyle w:val="26"/>
        <w:numPr>
          <w:ilvl w:val="2"/>
          <w:numId w:val="2"/>
        </w:numPr>
        <w:spacing w:before="156" w:after="156"/>
        <w:rPr>
          <w:rFonts w:ascii="宋体" w:hAnsi="宋体" w:eastAsia="宋体" w:cs="宋体"/>
        </w:rPr>
      </w:pPr>
      <w:r>
        <w:rPr>
          <w:rFonts w:hint="eastAsia" w:ascii="宋体" w:hAnsi="宋体" w:eastAsia="宋体" w:cs="宋体"/>
        </w:rPr>
        <w:t>轮换计划及合同类</w:t>
      </w:r>
    </w:p>
    <w:p>
      <w:pPr>
        <w:pStyle w:val="23"/>
        <w:spacing w:line="300" w:lineRule="auto"/>
        <w:rPr>
          <w:rFonts w:hAnsi="宋体" w:cs="宋体"/>
        </w:rPr>
      </w:pPr>
      <w:r>
        <w:rPr>
          <w:rFonts w:hint="eastAsia" w:hAnsi="宋体" w:cs="宋体"/>
        </w:rPr>
        <w:t>轮换计划及合同类接口包含1501、1502、1503。以下为轮换计划及合同类接口关系图：</w:t>
      </w:r>
    </w:p>
    <w:p>
      <w:pPr>
        <w:spacing w:beforeLines="50" w:afterLines="50"/>
        <w:jc w:val="center"/>
        <w:rPr>
          <w:rFonts w:ascii="宋体" w:hAnsi="宋体" w:eastAsia="宋体" w:cs="宋体"/>
        </w:rPr>
      </w:pPr>
      <w:r>
        <w:rPr>
          <w:rFonts w:hint="eastAsia" w:ascii="宋体" w:hAnsi="宋体" w:eastAsia="宋体" w:cs="宋体"/>
        </w:rPr>
        <w:drawing>
          <wp:inline distT="0" distB="0" distL="114300" distR="114300">
            <wp:extent cx="4562475" cy="3581400"/>
            <wp:effectExtent l="0" t="0" r="9525" b="0"/>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pic:cNvPicPr>
                  </pic:nvPicPr>
                  <pic:blipFill>
                    <a:blip r:embed="rId13"/>
                    <a:stretch>
                      <a:fillRect/>
                    </a:stretch>
                  </pic:blipFill>
                  <pic:spPr>
                    <a:xfrm>
                      <a:off x="0" y="0"/>
                      <a:ext cx="4562475" cy="3581400"/>
                    </a:xfrm>
                    <a:prstGeom prst="rect">
                      <a:avLst/>
                    </a:prstGeom>
                    <a:noFill/>
                    <a:ln>
                      <a:noFill/>
                    </a:ln>
                  </pic:spPr>
                </pic:pic>
              </a:graphicData>
            </a:graphic>
          </wp:inline>
        </w:drawing>
      </w:r>
    </w:p>
    <w:p>
      <w:pPr>
        <w:pStyle w:val="23"/>
        <w:spacing w:beforeLines="50" w:afterLines="50"/>
        <w:ind w:firstLine="0" w:firstLineChars="0"/>
        <w:jc w:val="center"/>
        <w:rPr>
          <w:rFonts w:hAnsi="宋体" w:cs="宋体"/>
          <w:bCs/>
          <w:szCs w:val="21"/>
        </w:rPr>
      </w:pPr>
      <w:r>
        <w:rPr>
          <w:rFonts w:hint="eastAsia" w:hAnsi="宋体" w:cs="宋体"/>
          <w:bCs/>
          <w:szCs w:val="21"/>
        </w:rPr>
        <w:t>图7-30 轮换计划及合同</w:t>
      </w:r>
    </w:p>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轮换计划信息数据接口</w:t>
      </w:r>
    </w:p>
    <w:p>
      <w:pPr>
        <w:pStyle w:val="23"/>
        <w:spacing w:line="300" w:lineRule="auto"/>
        <w:rPr>
          <w:rFonts w:hAnsi="宋体" w:cs="宋体"/>
        </w:rPr>
      </w:pPr>
      <w:r>
        <w:rPr>
          <w:rFonts w:hint="eastAsia" w:hAnsi="宋体" w:cs="宋体"/>
        </w:rPr>
        <w:t>接口编号：1501</w:t>
      </w:r>
    </w:p>
    <w:p>
      <w:pPr>
        <w:pStyle w:val="23"/>
        <w:spacing w:line="300" w:lineRule="auto"/>
        <w:rPr>
          <w:rFonts w:hAnsi="宋体" w:cs="宋体"/>
        </w:rPr>
      </w:pPr>
      <w:r>
        <w:rPr>
          <w:rFonts w:hint="eastAsia" w:hAnsi="宋体" w:cs="宋体"/>
        </w:rPr>
        <w:t>接口地址：http://【省级平台接入地址】/service/API/UPLOAD/V3.2/1501</w:t>
      </w:r>
    </w:p>
    <w:p>
      <w:pPr>
        <w:pStyle w:val="23"/>
        <w:spacing w:line="300" w:lineRule="auto"/>
        <w:rPr>
          <w:rFonts w:hAnsi="宋体" w:cs="宋体"/>
        </w:rPr>
      </w:pPr>
      <w:r>
        <w:rPr>
          <w:rFonts w:hint="eastAsia" w:hAnsi="宋体" w:cs="宋体"/>
        </w:rPr>
        <w:t>参考规范：</w:t>
      </w:r>
    </w:p>
    <w:p>
      <w:pPr>
        <w:pStyle w:val="23"/>
        <w:spacing w:line="300" w:lineRule="auto"/>
        <w:rPr>
          <w:rFonts w:hAnsi="宋体" w:cs="宋体"/>
        </w:rPr>
      </w:pPr>
      <w:r>
        <w:rPr>
          <w:rFonts w:hint="eastAsia" w:hAnsi="宋体" w:cs="宋体"/>
        </w:rPr>
        <w:t>接口说明：轮换计划由轮换计划信息表和轮换计划明细信息表组成，轮换计划信息表记录了轮换计划的基本信息，计划下达时已基本明确，部分计划在下达时，轮换计划中仅下达基本信息和轮换总量，未具体到货位，此时需将计划分解到具体的货位和数量后再上传。</w:t>
      </w:r>
    </w:p>
    <w:p>
      <w:pPr>
        <w:pStyle w:val="23"/>
        <w:spacing w:line="300" w:lineRule="auto"/>
        <w:rPr>
          <w:rFonts w:hAnsi="宋体" w:cs="宋体"/>
          <w:szCs w:val="21"/>
        </w:rPr>
      </w:pPr>
      <w:r>
        <w:rPr>
          <w:rFonts w:hint="eastAsia" w:hAnsi="宋体" w:cs="宋体"/>
        </w:rPr>
        <w:t>接口字段内容：</w:t>
      </w:r>
    </w:p>
    <w:p>
      <w:pPr>
        <w:pStyle w:val="23"/>
        <w:tabs>
          <w:tab w:val="right" w:leader="dot" w:pos="851"/>
          <w:tab w:val="clear" w:pos="4201"/>
          <w:tab w:val="clear" w:pos="9298"/>
        </w:tabs>
        <w:spacing w:line="480" w:lineRule="auto"/>
        <w:ind w:firstLine="2520" w:firstLineChars="1200"/>
        <w:jc w:val="left"/>
        <w:rPr>
          <w:rFonts w:hAnsi="宋体" w:cs="宋体"/>
          <w:szCs w:val="21"/>
        </w:rPr>
      </w:pPr>
      <w:r>
        <w:rPr>
          <w:rFonts w:hint="eastAsia" w:hAnsi="宋体" w:cs="宋体"/>
          <w:szCs w:val="21"/>
        </w:rPr>
        <w:t>表7-31    轮换计划信息数据接口</w:t>
      </w:r>
    </w:p>
    <w:tbl>
      <w:tblPr>
        <w:tblStyle w:val="11"/>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276"/>
        <w:gridCol w:w="1275"/>
        <w:gridCol w:w="1276"/>
        <w:gridCol w:w="1134"/>
        <w:gridCol w:w="2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jc w:val="center"/>
        </w:trPr>
        <w:tc>
          <w:tcPr>
            <w:tcW w:w="841"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序号</w:t>
            </w:r>
          </w:p>
        </w:tc>
        <w:tc>
          <w:tcPr>
            <w:tcW w:w="1276"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275"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276"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4" w:type="dxa"/>
            <w:shd w:val="clear" w:color="auto" w:fill="7E7E7E" w:themeFill="background1" w:themeFillShade="7F"/>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703"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numPr>
                <w:ilvl w:val="0"/>
                <w:numId w:val="29"/>
              </w:numPr>
              <w:spacing w:line="276" w:lineRule="auto"/>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轮换计划单号</w:t>
            </w:r>
          </w:p>
        </w:tc>
        <w:tc>
          <w:tcPr>
            <w:tcW w:w="127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jhbh</w:t>
            </w: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String(25)</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由计划下达单位</w:t>
            </w:r>
            <w:r>
              <w:rPr>
                <w:rFonts w:hint="eastAsia" w:ascii="宋体" w:hAnsi="宋体" w:eastAsia="宋体" w:cs="宋体"/>
                <w:sz w:val="18"/>
                <w:szCs w:val="18"/>
              </w:rPr>
              <w:t>统一社会信用代码+计划年度（yyyy）+3位顺序号组成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numPr>
                <w:ilvl w:val="0"/>
                <w:numId w:val="29"/>
              </w:numPr>
              <w:spacing w:line="276" w:lineRule="auto"/>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计划年度</w:t>
            </w:r>
          </w:p>
        </w:tc>
        <w:tc>
          <w:tcPr>
            <w:tcW w:w="127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jhnd</w:t>
            </w: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String(4)</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numPr>
                <w:ilvl w:val="0"/>
                <w:numId w:val="29"/>
              </w:numPr>
              <w:spacing w:line="276" w:lineRule="auto"/>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开始执行日期</w:t>
            </w:r>
          </w:p>
        </w:tc>
        <w:tc>
          <w:tcPr>
            <w:tcW w:w="127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kszxrq</w:t>
            </w: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格式：yyyy-MM-dd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841" w:type="dxa"/>
            <w:shd w:val="clear" w:color="auto" w:fill="auto"/>
            <w:vAlign w:val="center"/>
          </w:tcPr>
          <w:p>
            <w:pPr>
              <w:numPr>
                <w:ilvl w:val="0"/>
                <w:numId w:val="29"/>
              </w:numPr>
              <w:spacing w:line="276" w:lineRule="auto"/>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截止执行日期</w:t>
            </w:r>
          </w:p>
        </w:tc>
        <w:tc>
          <w:tcPr>
            <w:tcW w:w="127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jzzxrq</w:t>
            </w: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格式：yyyy-MM-dd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numPr>
                <w:ilvl w:val="0"/>
                <w:numId w:val="29"/>
              </w:numPr>
              <w:spacing w:line="276" w:lineRule="auto"/>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计划下达单位</w:t>
            </w:r>
          </w:p>
        </w:tc>
        <w:tc>
          <w:tcPr>
            <w:tcW w:w="127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jhxddw</w:t>
            </w: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String(18)</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sz w:val="18"/>
                <w:szCs w:val="18"/>
              </w:rPr>
              <w:t>下达单位的统一社会信用代码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numPr>
                <w:ilvl w:val="0"/>
                <w:numId w:val="29"/>
              </w:numPr>
              <w:spacing w:line="276" w:lineRule="auto"/>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计划下达时间</w:t>
            </w:r>
          </w:p>
        </w:tc>
        <w:tc>
          <w:tcPr>
            <w:tcW w:w="127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jhxdsj</w:t>
            </w: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格式：yyyy-MM-dd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numPr>
                <w:ilvl w:val="0"/>
                <w:numId w:val="29"/>
              </w:numPr>
              <w:spacing w:line="276" w:lineRule="auto"/>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操作标志</w:t>
            </w:r>
          </w:p>
        </w:tc>
        <w:tc>
          <w:tcPr>
            <w:tcW w:w="127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czbz</w:t>
            </w: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i:新增数据（默认）</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u:更新数据</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numPr>
                <w:ilvl w:val="0"/>
                <w:numId w:val="29"/>
              </w:numPr>
              <w:spacing w:line="276" w:lineRule="auto"/>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275"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sz w:val="18"/>
                <w:szCs w:val="18"/>
              </w:rPr>
              <w:t>该条数据最后更新时间</w:t>
            </w:r>
          </w:p>
        </w:tc>
      </w:tr>
    </w:tbl>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轮换计划明细信息数据接口</w:t>
      </w:r>
    </w:p>
    <w:p>
      <w:pPr>
        <w:pStyle w:val="23"/>
        <w:spacing w:line="300" w:lineRule="auto"/>
        <w:rPr>
          <w:rFonts w:hAnsi="宋体" w:cs="宋体"/>
        </w:rPr>
      </w:pPr>
      <w:r>
        <w:rPr>
          <w:rFonts w:hint="eastAsia" w:hAnsi="宋体" w:cs="宋体"/>
        </w:rPr>
        <w:t>接口编号：1502</w:t>
      </w:r>
    </w:p>
    <w:p>
      <w:pPr>
        <w:pStyle w:val="23"/>
        <w:spacing w:line="300" w:lineRule="auto"/>
        <w:rPr>
          <w:rFonts w:hAnsi="宋体" w:cs="宋体"/>
        </w:rPr>
      </w:pPr>
      <w:r>
        <w:rPr>
          <w:rFonts w:hint="eastAsia" w:hAnsi="宋体" w:cs="宋体"/>
        </w:rPr>
        <w:t>接口地址：http://【省级平台接入地址】/service/API/UPLOAD/V3.2/1502</w:t>
      </w:r>
    </w:p>
    <w:p>
      <w:pPr>
        <w:pStyle w:val="23"/>
        <w:spacing w:line="300" w:lineRule="auto"/>
        <w:rPr>
          <w:rFonts w:hAnsi="宋体" w:cs="宋体"/>
        </w:rPr>
      </w:pPr>
      <w:r>
        <w:rPr>
          <w:rFonts w:hint="eastAsia" w:hAnsi="宋体" w:cs="宋体"/>
        </w:rPr>
        <w:t>参考规范：</w:t>
      </w:r>
    </w:p>
    <w:p>
      <w:pPr>
        <w:pStyle w:val="23"/>
        <w:spacing w:line="300" w:lineRule="auto"/>
        <w:rPr>
          <w:rFonts w:hAnsi="宋体" w:cs="宋体"/>
        </w:rPr>
      </w:pPr>
      <w:r>
        <w:rPr>
          <w:rFonts w:hint="eastAsia" w:hAnsi="宋体" w:cs="宋体"/>
        </w:rPr>
        <w:t>接口字段内容：</w:t>
      </w:r>
    </w:p>
    <w:p>
      <w:pPr>
        <w:pStyle w:val="23"/>
        <w:tabs>
          <w:tab w:val="right" w:leader="dot" w:pos="851"/>
          <w:tab w:val="clear" w:pos="4201"/>
          <w:tab w:val="clear" w:pos="9298"/>
        </w:tabs>
        <w:spacing w:line="480" w:lineRule="auto"/>
        <w:ind w:firstLine="2730" w:firstLineChars="1300"/>
        <w:jc w:val="left"/>
        <w:rPr>
          <w:rFonts w:hAnsi="宋体" w:cs="宋体"/>
          <w:szCs w:val="21"/>
        </w:rPr>
      </w:pPr>
      <w:r>
        <w:rPr>
          <w:rFonts w:hint="eastAsia" w:hAnsi="宋体" w:cs="宋体"/>
          <w:szCs w:val="21"/>
        </w:rPr>
        <w:t>表7-32    轮换计划明细信息数据接口</w:t>
      </w:r>
    </w:p>
    <w:tbl>
      <w:tblPr>
        <w:tblStyle w:val="11"/>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276"/>
        <w:gridCol w:w="1275"/>
        <w:gridCol w:w="1276"/>
        <w:gridCol w:w="1134"/>
        <w:gridCol w:w="2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jc w:val="center"/>
        </w:trPr>
        <w:tc>
          <w:tcPr>
            <w:tcW w:w="841"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序号</w:t>
            </w:r>
          </w:p>
        </w:tc>
        <w:tc>
          <w:tcPr>
            <w:tcW w:w="1276"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275"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276"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4" w:type="dxa"/>
            <w:shd w:val="clear" w:color="auto" w:fill="7E7E7E" w:themeFill="background1" w:themeFillShade="7F"/>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703" w:type="dxa"/>
            <w:shd w:val="clear" w:color="auto" w:fill="7E7E7E" w:themeFill="background1" w:themeFillShade="7F"/>
            <w:vAlign w:val="center"/>
          </w:tcPr>
          <w:p>
            <w:pPr>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numPr>
                <w:ilvl w:val="0"/>
                <w:numId w:val="30"/>
              </w:numPr>
              <w:spacing w:line="276" w:lineRule="auto"/>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计划明细单号</w:t>
            </w:r>
          </w:p>
        </w:tc>
        <w:tc>
          <w:tcPr>
            <w:tcW w:w="127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jhmxbm</w:t>
            </w: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String(50)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由轮换计划单号+库区代码+四位顺序码组成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numPr>
                <w:ilvl w:val="0"/>
                <w:numId w:val="30"/>
              </w:numPr>
              <w:spacing w:line="276" w:lineRule="auto"/>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轮换计划单号</w:t>
            </w:r>
          </w:p>
        </w:tc>
        <w:tc>
          <w:tcPr>
            <w:tcW w:w="127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jhbm</w:t>
            </w: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String(25)</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关联1501接口中轮换计划单号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numPr>
                <w:ilvl w:val="0"/>
                <w:numId w:val="30"/>
              </w:numPr>
              <w:spacing w:line="276" w:lineRule="auto"/>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粮食品种代码</w:t>
            </w:r>
          </w:p>
        </w:tc>
        <w:tc>
          <w:tcPr>
            <w:tcW w:w="127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pzbm</w:t>
            </w: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String(7)</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参考LS/T 1703-2017粮食信息分类与编码 粮食及加工产品分类与代码，不足7位需在末位补0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841" w:type="dxa"/>
            <w:shd w:val="clear" w:color="auto" w:fill="auto"/>
            <w:vAlign w:val="center"/>
          </w:tcPr>
          <w:p>
            <w:pPr>
              <w:numPr>
                <w:ilvl w:val="0"/>
                <w:numId w:val="30"/>
              </w:numPr>
              <w:spacing w:line="276" w:lineRule="auto"/>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粮食等级代码</w:t>
            </w:r>
          </w:p>
        </w:tc>
        <w:tc>
          <w:tcPr>
            <w:tcW w:w="127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djbm</w:t>
            </w: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参考LS/T 1713-2015 库存粮食识别代码 表3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numPr>
                <w:ilvl w:val="0"/>
                <w:numId w:val="30"/>
              </w:numPr>
              <w:spacing w:line="276" w:lineRule="auto"/>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粮食性质代码</w:t>
            </w:r>
          </w:p>
        </w:tc>
        <w:tc>
          <w:tcPr>
            <w:tcW w:w="127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lsxzbm</w:t>
            </w: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参考LS/T 1713-2015 库存粮食识别代码 表2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numPr>
                <w:ilvl w:val="0"/>
                <w:numId w:val="30"/>
              </w:numPr>
              <w:spacing w:line="276" w:lineRule="auto"/>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收获年度</w:t>
            </w:r>
          </w:p>
        </w:tc>
        <w:tc>
          <w:tcPr>
            <w:tcW w:w="127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shnd</w:t>
            </w: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String(4)</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numPr>
                <w:ilvl w:val="0"/>
                <w:numId w:val="30"/>
              </w:numPr>
              <w:spacing w:line="276" w:lineRule="auto"/>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轮换货位代码</w:t>
            </w:r>
          </w:p>
        </w:tc>
        <w:tc>
          <w:tcPr>
            <w:tcW w:w="127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lhhwdm</w:t>
            </w: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String(30)</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关联1104接口货位代码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numPr>
                <w:ilvl w:val="0"/>
                <w:numId w:val="30"/>
              </w:numPr>
              <w:spacing w:line="276" w:lineRule="auto"/>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轮换数量</w:t>
            </w:r>
          </w:p>
        </w:tc>
        <w:tc>
          <w:tcPr>
            <w:tcW w:w="127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lhsl</w:t>
            </w: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单位：吨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0" w:hRule="atLeast"/>
          <w:jc w:val="center"/>
        </w:trPr>
        <w:tc>
          <w:tcPr>
            <w:tcW w:w="841" w:type="dxa"/>
            <w:shd w:val="clear" w:color="auto" w:fill="auto"/>
            <w:vAlign w:val="center"/>
          </w:tcPr>
          <w:p>
            <w:pPr>
              <w:numPr>
                <w:ilvl w:val="0"/>
                <w:numId w:val="30"/>
              </w:numPr>
              <w:spacing w:line="276" w:lineRule="auto"/>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轮换类型</w:t>
            </w:r>
          </w:p>
        </w:tc>
        <w:tc>
          <w:tcPr>
            <w:tcW w:w="127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lhlx</w:t>
            </w: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1:轮出</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2:轮入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numPr>
                <w:ilvl w:val="0"/>
                <w:numId w:val="30"/>
              </w:numPr>
              <w:spacing w:line="276" w:lineRule="auto"/>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操作标志</w:t>
            </w:r>
          </w:p>
        </w:tc>
        <w:tc>
          <w:tcPr>
            <w:tcW w:w="127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czbz</w:t>
            </w: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i:新增数据（默认）</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u:更新数据</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841" w:type="dxa"/>
            <w:shd w:val="clear" w:color="auto" w:fill="auto"/>
            <w:vAlign w:val="center"/>
          </w:tcPr>
          <w:p>
            <w:pPr>
              <w:numPr>
                <w:ilvl w:val="0"/>
                <w:numId w:val="30"/>
              </w:numPr>
              <w:spacing w:line="276" w:lineRule="auto"/>
              <w:jc w:val="center"/>
              <w:rPr>
                <w:rFonts w:ascii="宋体" w:hAnsi="宋体" w:eastAsia="宋体" w:cs="宋体"/>
                <w:bCs/>
                <w:sz w:val="18"/>
                <w:szCs w:val="18"/>
              </w:rPr>
            </w:pPr>
          </w:p>
        </w:tc>
        <w:tc>
          <w:tcPr>
            <w:tcW w:w="1276"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275"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70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sz w:val="18"/>
                <w:szCs w:val="18"/>
              </w:rPr>
              <w:t>该条数据最后更新时间</w:t>
            </w:r>
          </w:p>
        </w:tc>
      </w:tr>
    </w:tbl>
    <w:p>
      <w:pPr>
        <w:pStyle w:val="4"/>
        <w:keepNext w:val="0"/>
        <w:keepLines w:val="0"/>
        <w:numPr>
          <w:ilvl w:val="3"/>
          <w:numId w:val="2"/>
        </w:numPr>
        <w:spacing w:beforeLines="50" w:afterLines="50" w:line="240" w:lineRule="auto"/>
        <w:ind w:left="0" w:leftChars="-2" w:hanging="4" w:hangingChars="2"/>
        <w:rPr>
          <w:rFonts w:ascii="宋体" w:hAnsi="宋体" w:eastAsia="宋体" w:cs="宋体"/>
          <w:b w:val="0"/>
          <w:sz w:val="21"/>
          <w:szCs w:val="21"/>
        </w:rPr>
      </w:pPr>
      <w:r>
        <w:rPr>
          <w:rFonts w:hint="eastAsia" w:ascii="宋体" w:hAnsi="宋体" w:eastAsia="宋体" w:cs="宋体"/>
          <w:b w:val="0"/>
          <w:sz w:val="21"/>
          <w:szCs w:val="21"/>
        </w:rPr>
        <w:t>合同信息数据接口</w:t>
      </w:r>
    </w:p>
    <w:p>
      <w:pPr>
        <w:pStyle w:val="23"/>
        <w:spacing w:line="300" w:lineRule="auto"/>
        <w:rPr>
          <w:rFonts w:hAnsi="宋体" w:cs="宋体"/>
        </w:rPr>
      </w:pPr>
      <w:r>
        <w:rPr>
          <w:rFonts w:hint="eastAsia" w:hAnsi="宋体" w:cs="宋体"/>
        </w:rPr>
        <w:t>接口编号：1503</w:t>
      </w:r>
    </w:p>
    <w:p>
      <w:pPr>
        <w:pStyle w:val="23"/>
        <w:spacing w:line="300" w:lineRule="auto"/>
        <w:rPr>
          <w:rFonts w:hAnsi="宋体" w:cs="宋体"/>
        </w:rPr>
      </w:pPr>
      <w:r>
        <w:rPr>
          <w:rFonts w:hint="eastAsia" w:hAnsi="宋体" w:cs="宋体"/>
        </w:rPr>
        <w:t>接口地址：http://【省级平台接入地址】/service/API/UPLOAD/V3.2/1503</w:t>
      </w:r>
    </w:p>
    <w:p>
      <w:pPr>
        <w:pStyle w:val="23"/>
        <w:spacing w:line="300" w:lineRule="auto"/>
        <w:rPr>
          <w:rFonts w:hAnsi="宋体" w:cs="宋体"/>
        </w:rPr>
      </w:pPr>
      <w:r>
        <w:rPr>
          <w:rFonts w:hint="eastAsia" w:hAnsi="宋体" w:cs="宋体"/>
        </w:rPr>
        <w:t>接口说明：确保入库信息1302、出库信息1306、入库结算信息1304、出库结算信息1308中的合同号字段能和本接口合同号正确对应。</w:t>
      </w:r>
    </w:p>
    <w:p>
      <w:pPr>
        <w:pStyle w:val="23"/>
        <w:spacing w:line="300" w:lineRule="auto"/>
        <w:rPr>
          <w:rFonts w:hAnsi="宋体" w:cs="宋体"/>
        </w:rPr>
      </w:pPr>
      <w:r>
        <w:rPr>
          <w:rFonts w:hint="eastAsia" w:hAnsi="宋体" w:cs="宋体"/>
        </w:rPr>
        <w:t>接口字段内容：</w:t>
      </w:r>
    </w:p>
    <w:p>
      <w:pPr>
        <w:pStyle w:val="23"/>
        <w:tabs>
          <w:tab w:val="right" w:leader="dot" w:pos="851"/>
          <w:tab w:val="clear" w:pos="4201"/>
          <w:tab w:val="clear" w:pos="9298"/>
        </w:tabs>
        <w:spacing w:line="480" w:lineRule="auto"/>
        <w:ind w:firstLine="2730" w:firstLineChars="1300"/>
        <w:jc w:val="left"/>
        <w:rPr>
          <w:rFonts w:hAnsi="宋体" w:cs="宋体"/>
          <w:szCs w:val="21"/>
        </w:rPr>
      </w:pPr>
      <w:r>
        <w:rPr>
          <w:rFonts w:hint="eastAsia" w:hAnsi="宋体" w:cs="宋体"/>
          <w:szCs w:val="21"/>
        </w:rPr>
        <w:t>表7-33    合同信息数据接口</w:t>
      </w:r>
    </w:p>
    <w:tbl>
      <w:tblPr>
        <w:tblStyle w:val="11"/>
        <w:tblW w:w="84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418"/>
        <w:gridCol w:w="1275"/>
        <w:gridCol w:w="1276"/>
        <w:gridCol w:w="1134"/>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blHeader/>
          <w:jc w:val="center"/>
        </w:trPr>
        <w:tc>
          <w:tcPr>
            <w:tcW w:w="699" w:type="dxa"/>
            <w:shd w:val="clear" w:color="auto" w:fill="7E7E7E" w:themeFill="background1" w:themeFillShade="7F"/>
            <w:vAlign w:val="center"/>
          </w:tcPr>
          <w:p>
            <w:pPr>
              <w:widowControl/>
              <w:spacing w:line="276" w:lineRule="auto"/>
              <w:jc w:val="center"/>
              <w:rPr>
                <w:rFonts w:ascii="宋体" w:hAnsi="宋体" w:eastAsia="宋体" w:cs="宋体"/>
                <w:b/>
                <w:sz w:val="18"/>
                <w:szCs w:val="18"/>
              </w:rPr>
            </w:pPr>
            <w:r>
              <w:rPr>
                <w:rFonts w:hint="eastAsia" w:ascii="宋体" w:hAnsi="宋体" w:eastAsia="宋体" w:cs="宋体"/>
                <w:b/>
                <w:sz w:val="18"/>
                <w:szCs w:val="18"/>
              </w:rPr>
              <w:t>序号</w:t>
            </w:r>
          </w:p>
        </w:tc>
        <w:tc>
          <w:tcPr>
            <w:tcW w:w="1418" w:type="dxa"/>
            <w:shd w:val="clear" w:color="auto" w:fill="7E7E7E" w:themeFill="background1" w:themeFillShade="7F"/>
            <w:vAlign w:val="center"/>
          </w:tcPr>
          <w:p>
            <w:pPr>
              <w:widowControl/>
              <w:spacing w:line="276" w:lineRule="auto"/>
              <w:jc w:val="center"/>
              <w:rPr>
                <w:rFonts w:ascii="宋体" w:hAnsi="宋体" w:eastAsia="宋体" w:cs="宋体"/>
                <w:b/>
                <w:sz w:val="18"/>
                <w:szCs w:val="18"/>
              </w:rPr>
            </w:pPr>
            <w:r>
              <w:rPr>
                <w:rFonts w:hint="eastAsia" w:ascii="宋体" w:hAnsi="宋体" w:eastAsia="宋体" w:cs="宋体"/>
                <w:b/>
                <w:sz w:val="18"/>
                <w:szCs w:val="18"/>
              </w:rPr>
              <w:t>中文名称</w:t>
            </w:r>
          </w:p>
        </w:tc>
        <w:tc>
          <w:tcPr>
            <w:tcW w:w="1275" w:type="dxa"/>
            <w:shd w:val="clear" w:color="auto" w:fill="7E7E7E" w:themeFill="background1" w:themeFillShade="7F"/>
            <w:vAlign w:val="center"/>
          </w:tcPr>
          <w:p>
            <w:pPr>
              <w:widowControl/>
              <w:spacing w:line="276" w:lineRule="auto"/>
              <w:jc w:val="center"/>
              <w:rPr>
                <w:rFonts w:ascii="宋体" w:hAnsi="宋体" w:eastAsia="宋体" w:cs="宋体"/>
                <w:b/>
                <w:sz w:val="18"/>
                <w:szCs w:val="18"/>
              </w:rPr>
            </w:pPr>
            <w:r>
              <w:rPr>
                <w:rFonts w:hint="eastAsia" w:ascii="宋体" w:hAnsi="宋体" w:eastAsia="宋体" w:cs="宋体"/>
                <w:b/>
                <w:sz w:val="18"/>
                <w:szCs w:val="18"/>
              </w:rPr>
              <w:t>字段标识</w:t>
            </w:r>
          </w:p>
        </w:tc>
        <w:tc>
          <w:tcPr>
            <w:tcW w:w="1276" w:type="dxa"/>
            <w:shd w:val="clear" w:color="auto" w:fill="7E7E7E" w:themeFill="background1" w:themeFillShade="7F"/>
            <w:vAlign w:val="center"/>
          </w:tcPr>
          <w:p>
            <w:pPr>
              <w:widowControl/>
              <w:spacing w:line="276" w:lineRule="auto"/>
              <w:jc w:val="center"/>
              <w:rPr>
                <w:rFonts w:ascii="宋体" w:hAnsi="宋体" w:eastAsia="宋体" w:cs="宋体"/>
                <w:b/>
                <w:sz w:val="18"/>
                <w:szCs w:val="18"/>
              </w:rPr>
            </w:pPr>
            <w:r>
              <w:rPr>
                <w:rFonts w:hint="eastAsia" w:ascii="宋体" w:hAnsi="宋体" w:eastAsia="宋体" w:cs="宋体"/>
                <w:b/>
                <w:sz w:val="18"/>
                <w:szCs w:val="18"/>
              </w:rPr>
              <w:t>数据类型</w:t>
            </w:r>
          </w:p>
        </w:tc>
        <w:tc>
          <w:tcPr>
            <w:tcW w:w="1134" w:type="dxa"/>
            <w:shd w:val="clear" w:color="auto" w:fill="7E7E7E" w:themeFill="background1" w:themeFillShade="7F"/>
          </w:tcPr>
          <w:p>
            <w:pPr>
              <w:widowControl/>
              <w:spacing w:line="276" w:lineRule="auto"/>
              <w:jc w:val="center"/>
              <w:rPr>
                <w:rFonts w:ascii="宋体" w:hAnsi="宋体" w:eastAsia="宋体" w:cs="宋体"/>
                <w:b/>
                <w:sz w:val="18"/>
                <w:szCs w:val="18"/>
              </w:rPr>
            </w:pPr>
            <w:r>
              <w:rPr>
                <w:rFonts w:hint="eastAsia" w:ascii="宋体" w:hAnsi="宋体" w:eastAsia="宋体" w:cs="宋体"/>
                <w:b/>
                <w:sz w:val="18"/>
                <w:szCs w:val="18"/>
              </w:rPr>
              <w:t>主键/必填</w:t>
            </w:r>
          </w:p>
        </w:tc>
        <w:tc>
          <w:tcPr>
            <w:tcW w:w="2693" w:type="dxa"/>
            <w:shd w:val="clear" w:color="auto" w:fill="7E7E7E" w:themeFill="background1" w:themeFillShade="7F"/>
            <w:vAlign w:val="center"/>
          </w:tcPr>
          <w:p>
            <w:pPr>
              <w:widowControl/>
              <w:spacing w:line="276" w:lineRule="auto"/>
              <w:jc w:val="center"/>
              <w:rPr>
                <w:rFonts w:ascii="宋体" w:hAnsi="宋体" w:eastAsia="宋体" w:cs="宋体"/>
                <w:b/>
                <w:sz w:val="18"/>
                <w:szCs w:val="18"/>
              </w:rPr>
            </w:pPr>
            <w:r>
              <w:rPr>
                <w:rFonts w:hint="eastAsia" w:ascii="宋体" w:hAnsi="宋体" w:eastAsia="宋体" w:cs="宋体"/>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99" w:type="dxa"/>
            <w:shd w:val="clear" w:color="auto" w:fill="auto"/>
            <w:vAlign w:val="center"/>
          </w:tcPr>
          <w:p>
            <w:pPr>
              <w:widowControl/>
              <w:numPr>
                <w:ilvl w:val="0"/>
                <w:numId w:val="31"/>
              </w:numPr>
              <w:spacing w:line="276" w:lineRule="auto"/>
              <w:jc w:val="center"/>
              <w:rPr>
                <w:rFonts w:ascii="宋体" w:hAnsi="宋体" w:eastAsia="宋体" w:cs="宋体"/>
                <w:bCs/>
                <w:sz w:val="18"/>
                <w:szCs w:val="18"/>
              </w:rPr>
            </w:pPr>
          </w:p>
        </w:tc>
        <w:tc>
          <w:tcPr>
            <w:tcW w:w="1418"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合同号</w:t>
            </w:r>
          </w:p>
        </w:tc>
        <w:tc>
          <w:tcPr>
            <w:tcW w:w="1275"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htbh</w:t>
            </w:r>
          </w:p>
        </w:tc>
        <w:tc>
          <w:tcPr>
            <w:tcW w:w="1276"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String(64)</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693" w:type="dxa"/>
            <w:shd w:val="clear" w:color="auto" w:fill="auto"/>
            <w:vAlign w:val="center"/>
          </w:tcPr>
          <w:p>
            <w:pPr>
              <w:widowControl/>
              <w:spacing w:line="276" w:lineRule="auto"/>
              <w:jc w:val="left"/>
              <w:rPr>
                <w:rFonts w:ascii="宋体" w:hAnsi="宋体" w:eastAsia="宋体" w:cs="宋体"/>
                <w:bCs/>
                <w:sz w:val="18"/>
                <w:szCs w:val="18"/>
              </w:rPr>
            </w:pPr>
            <w:r>
              <w:rPr>
                <w:rFonts w:hint="eastAsia" w:ascii="宋体" w:hAnsi="宋体" w:eastAsia="宋体" w:cs="宋体"/>
                <w:bCs/>
                <w:sz w:val="18"/>
                <w:szCs w:val="18"/>
              </w:rPr>
              <w:t>单位代码（1101接口的单位代码）+自定义编码（长度不超46位，建议使用原系统中的合同编号即可）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99" w:type="dxa"/>
            <w:shd w:val="clear" w:color="auto" w:fill="auto"/>
            <w:vAlign w:val="center"/>
          </w:tcPr>
          <w:p>
            <w:pPr>
              <w:widowControl/>
              <w:numPr>
                <w:ilvl w:val="0"/>
                <w:numId w:val="31"/>
              </w:numPr>
              <w:spacing w:line="276" w:lineRule="auto"/>
              <w:jc w:val="center"/>
              <w:rPr>
                <w:rFonts w:ascii="宋体" w:hAnsi="宋体" w:eastAsia="宋体" w:cs="宋体"/>
                <w:bCs/>
                <w:sz w:val="18"/>
                <w:szCs w:val="18"/>
              </w:rPr>
            </w:pPr>
          </w:p>
        </w:tc>
        <w:tc>
          <w:tcPr>
            <w:tcW w:w="1418"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合同名称</w:t>
            </w:r>
          </w:p>
        </w:tc>
        <w:tc>
          <w:tcPr>
            <w:tcW w:w="1275"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htmc</w:t>
            </w:r>
          </w:p>
        </w:tc>
        <w:tc>
          <w:tcPr>
            <w:tcW w:w="1276"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String(128)</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widowControl/>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99" w:type="dxa"/>
            <w:shd w:val="clear" w:color="auto" w:fill="auto"/>
            <w:vAlign w:val="center"/>
          </w:tcPr>
          <w:p>
            <w:pPr>
              <w:widowControl/>
              <w:numPr>
                <w:ilvl w:val="0"/>
                <w:numId w:val="31"/>
              </w:numPr>
              <w:spacing w:line="276" w:lineRule="auto"/>
              <w:jc w:val="center"/>
              <w:rPr>
                <w:rFonts w:ascii="宋体" w:hAnsi="宋体" w:eastAsia="宋体" w:cs="宋体"/>
                <w:bCs/>
                <w:sz w:val="18"/>
                <w:szCs w:val="18"/>
              </w:rPr>
            </w:pPr>
          </w:p>
        </w:tc>
        <w:tc>
          <w:tcPr>
            <w:tcW w:w="1418"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单位代码</w:t>
            </w:r>
          </w:p>
        </w:tc>
        <w:tc>
          <w:tcPr>
            <w:tcW w:w="1275"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htssdwdm</w:t>
            </w:r>
          </w:p>
        </w:tc>
        <w:tc>
          <w:tcPr>
            <w:tcW w:w="1276"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String(18)</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K</w:t>
            </w:r>
          </w:p>
        </w:tc>
        <w:tc>
          <w:tcPr>
            <w:tcW w:w="2693" w:type="dxa"/>
            <w:shd w:val="clear" w:color="auto" w:fill="auto"/>
            <w:vAlign w:val="center"/>
          </w:tcPr>
          <w:p>
            <w:pPr>
              <w:widowControl/>
              <w:spacing w:line="276" w:lineRule="auto"/>
              <w:jc w:val="left"/>
              <w:rPr>
                <w:rFonts w:ascii="宋体" w:hAnsi="宋体" w:eastAsia="宋体" w:cs="宋体"/>
                <w:bCs/>
                <w:sz w:val="18"/>
                <w:szCs w:val="18"/>
              </w:rPr>
            </w:pPr>
            <w:r>
              <w:rPr>
                <w:rFonts w:hint="eastAsia" w:ascii="宋体" w:hAnsi="宋体" w:eastAsia="宋体" w:cs="宋体"/>
                <w:bCs/>
                <w:sz w:val="18"/>
                <w:szCs w:val="18"/>
              </w:rPr>
              <w:t>合同签订单位，关联1101接口单位代码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jc w:val="center"/>
        </w:trPr>
        <w:tc>
          <w:tcPr>
            <w:tcW w:w="699" w:type="dxa"/>
            <w:shd w:val="clear" w:color="auto" w:fill="auto"/>
            <w:vAlign w:val="center"/>
          </w:tcPr>
          <w:p>
            <w:pPr>
              <w:widowControl/>
              <w:numPr>
                <w:ilvl w:val="0"/>
                <w:numId w:val="31"/>
              </w:numPr>
              <w:spacing w:line="276" w:lineRule="auto"/>
              <w:jc w:val="center"/>
              <w:rPr>
                <w:rFonts w:ascii="宋体" w:hAnsi="宋体" w:eastAsia="宋体" w:cs="宋体"/>
                <w:bCs/>
                <w:sz w:val="18"/>
                <w:szCs w:val="18"/>
              </w:rPr>
            </w:pPr>
          </w:p>
        </w:tc>
        <w:tc>
          <w:tcPr>
            <w:tcW w:w="1418"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业务类别</w:t>
            </w:r>
          </w:p>
        </w:tc>
        <w:tc>
          <w:tcPr>
            <w:tcW w:w="1275"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ywlx</w:t>
            </w:r>
          </w:p>
        </w:tc>
        <w:tc>
          <w:tcPr>
            <w:tcW w:w="1276"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widowControl/>
              <w:spacing w:line="276" w:lineRule="auto"/>
              <w:jc w:val="left"/>
              <w:rPr>
                <w:rFonts w:ascii="宋体" w:hAnsi="宋体" w:eastAsia="宋体" w:cs="宋体"/>
                <w:bCs/>
                <w:sz w:val="18"/>
                <w:szCs w:val="18"/>
              </w:rPr>
            </w:pPr>
            <w:r>
              <w:rPr>
                <w:rFonts w:hint="eastAsia" w:ascii="宋体" w:hAnsi="宋体" w:eastAsia="宋体" w:cs="宋体"/>
                <w:bCs/>
                <w:sz w:val="18"/>
                <w:szCs w:val="18"/>
              </w:rPr>
              <w:t>1:销售合同</w:t>
            </w:r>
          </w:p>
          <w:p>
            <w:pPr>
              <w:widowControl/>
              <w:spacing w:line="276" w:lineRule="auto"/>
              <w:jc w:val="left"/>
              <w:rPr>
                <w:rFonts w:ascii="宋体" w:hAnsi="宋体" w:eastAsia="宋体" w:cs="宋体"/>
                <w:bCs/>
                <w:sz w:val="18"/>
                <w:szCs w:val="18"/>
              </w:rPr>
            </w:pPr>
            <w:r>
              <w:rPr>
                <w:rFonts w:hint="eastAsia" w:ascii="宋体" w:hAnsi="宋体" w:eastAsia="宋体" w:cs="宋体"/>
                <w:bCs/>
                <w:sz w:val="18"/>
                <w:szCs w:val="18"/>
              </w:rPr>
              <w:t>2:采购合同</w:t>
            </w:r>
          </w:p>
          <w:p>
            <w:pPr>
              <w:widowControl/>
              <w:spacing w:line="276" w:lineRule="auto"/>
              <w:jc w:val="left"/>
              <w:rPr>
                <w:rFonts w:ascii="宋体" w:hAnsi="宋体" w:eastAsia="宋体" w:cs="宋体"/>
                <w:bCs/>
                <w:sz w:val="18"/>
                <w:szCs w:val="18"/>
              </w:rPr>
            </w:pPr>
            <w:r>
              <w:rPr>
                <w:rFonts w:hint="eastAsia" w:ascii="宋体" w:hAnsi="宋体" w:eastAsia="宋体" w:cs="宋体"/>
                <w:bCs/>
                <w:sz w:val="18"/>
                <w:szCs w:val="18"/>
              </w:rPr>
              <w:t>3:轮换合同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99" w:type="dxa"/>
            <w:shd w:val="clear" w:color="auto" w:fill="auto"/>
            <w:vAlign w:val="center"/>
          </w:tcPr>
          <w:p>
            <w:pPr>
              <w:widowControl/>
              <w:numPr>
                <w:ilvl w:val="0"/>
                <w:numId w:val="31"/>
              </w:numPr>
              <w:spacing w:line="276" w:lineRule="auto"/>
              <w:jc w:val="center"/>
              <w:rPr>
                <w:rFonts w:ascii="宋体" w:hAnsi="宋体" w:eastAsia="宋体" w:cs="宋体"/>
                <w:bCs/>
                <w:sz w:val="18"/>
                <w:szCs w:val="18"/>
              </w:rPr>
            </w:pPr>
          </w:p>
        </w:tc>
        <w:tc>
          <w:tcPr>
            <w:tcW w:w="1418"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客户类型</w:t>
            </w:r>
          </w:p>
        </w:tc>
        <w:tc>
          <w:tcPr>
            <w:tcW w:w="1275"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khlx</w:t>
            </w:r>
          </w:p>
        </w:tc>
        <w:tc>
          <w:tcPr>
            <w:tcW w:w="1276"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String(1)</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widowControl/>
              <w:spacing w:line="276" w:lineRule="auto"/>
              <w:jc w:val="left"/>
              <w:rPr>
                <w:rFonts w:ascii="宋体" w:hAnsi="宋体" w:eastAsia="宋体" w:cs="宋体"/>
                <w:bCs/>
                <w:sz w:val="18"/>
                <w:szCs w:val="18"/>
              </w:rPr>
            </w:pPr>
            <w:r>
              <w:rPr>
                <w:rFonts w:hint="eastAsia" w:ascii="宋体" w:hAnsi="宋体" w:eastAsia="宋体" w:cs="宋体"/>
                <w:bCs/>
                <w:sz w:val="18"/>
                <w:szCs w:val="18"/>
              </w:rPr>
              <w:t>1:企业</w:t>
            </w:r>
          </w:p>
          <w:p>
            <w:pPr>
              <w:widowControl/>
              <w:spacing w:line="276" w:lineRule="auto"/>
              <w:jc w:val="left"/>
              <w:rPr>
                <w:rFonts w:ascii="宋体" w:hAnsi="宋体" w:eastAsia="宋体" w:cs="宋体"/>
                <w:bCs/>
                <w:sz w:val="18"/>
                <w:szCs w:val="18"/>
              </w:rPr>
            </w:pPr>
            <w:r>
              <w:rPr>
                <w:rFonts w:hint="eastAsia" w:ascii="宋体" w:hAnsi="宋体" w:eastAsia="宋体" w:cs="宋体"/>
                <w:bCs/>
                <w:sz w:val="18"/>
                <w:szCs w:val="18"/>
              </w:rPr>
              <w:t>2:个人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99" w:type="dxa"/>
            <w:shd w:val="clear" w:color="auto" w:fill="auto"/>
            <w:vAlign w:val="center"/>
          </w:tcPr>
          <w:p>
            <w:pPr>
              <w:widowControl/>
              <w:numPr>
                <w:ilvl w:val="0"/>
                <w:numId w:val="31"/>
              </w:numPr>
              <w:spacing w:line="276" w:lineRule="auto"/>
              <w:jc w:val="center"/>
              <w:rPr>
                <w:rFonts w:ascii="宋体" w:hAnsi="宋体" w:eastAsia="宋体" w:cs="宋体"/>
                <w:bCs/>
                <w:sz w:val="18"/>
                <w:szCs w:val="18"/>
              </w:rPr>
            </w:pPr>
          </w:p>
        </w:tc>
        <w:tc>
          <w:tcPr>
            <w:tcW w:w="1418"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客户名称</w:t>
            </w:r>
          </w:p>
        </w:tc>
        <w:tc>
          <w:tcPr>
            <w:tcW w:w="1275"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khmc</w:t>
            </w:r>
          </w:p>
        </w:tc>
        <w:tc>
          <w:tcPr>
            <w:tcW w:w="1276"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String(256)</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widowControl/>
              <w:spacing w:line="276" w:lineRule="auto"/>
              <w:jc w:val="left"/>
              <w:rPr>
                <w:rFonts w:ascii="宋体" w:hAnsi="宋体" w:eastAsia="宋体" w:cs="宋体"/>
                <w:bCs/>
                <w:sz w:val="18"/>
                <w:szCs w:val="18"/>
              </w:rPr>
            </w:pPr>
            <w:r>
              <w:rPr>
                <w:rFonts w:hint="eastAsia" w:ascii="宋体" w:hAnsi="宋体" w:eastAsia="宋体" w:cs="宋体"/>
                <w:bCs/>
                <w:sz w:val="18"/>
                <w:szCs w:val="18"/>
              </w:rPr>
              <w:t>企业全称或个人姓名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99" w:type="dxa"/>
            <w:shd w:val="clear" w:color="auto" w:fill="auto"/>
            <w:vAlign w:val="center"/>
          </w:tcPr>
          <w:p>
            <w:pPr>
              <w:widowControl/>
              <w:numPr>
                <w:ilvl w:val="0"/>
                <w:numId w:val="31"/>
              </w:numPr>
              <w:spacing w:line="276" w:lineRule="auto"/>
              <w:jc w:val="center"/>
              <w:rPr>
                <w:rFonts w:ascii="宋体" w:hAnsi="宋体" w:eastAsia="宋体" w:cs="宋体"/>
                <w:bCs/>
                <w:sz w:val="18"/>
                <w:szCs w:val="18"/>
              </w:rPr>
            </w:pPr>
          </w:p>
        </w:tc>
        <w:tc>
          <w:tcPr>
            <w:tcW w:w="1418"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签订日期</w:t>
            </w:r>
          </w:p>
        </w:tc>
        <w:tc>
          <w:tcPr>
            <w:tcW w:w="1275"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qdrq</w:t>
            </w:r>
          </w:p>
        </w:tc>
        <w:tc>
          <w:tcPr>
            <w:tcW w:w="1276"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String(10)</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widowControl/>
              <w:spacing w:line="276" w:lineRule="auto"/>
              <w:jc w:val="left"/>
              <w:rPr>
                <w:rFonts w:ascii="宋体" w:hAnsi="宋体" w:eastAsia="宋体" w:cs="宋体"/>
                <w:bCs/>
                <w:sz w:val="18"/>
                <w:szCs w:val="18"/>
              </w:rPr>
            </w:pPr>
            <w:r>
              <w:rPr>
                <w:rFonts w:hint="eastAsia" w:ascii="宋体" w:hAnsi="宋体" w:eastAsia="宋体" w:cs="宋体"/>
                <w:bCs/>
                <w:sz w:val="18"/>
                <w:szCs w:val="18"/>
              </w:rPr>
              <w:t>格式：yyyy-MM-dd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99" w:type="dxa"/>
            <w:shd w:val="clear" w:color="auto" w:fill="auto"/>
            <w:vAlign w:val="center"/>
          </w:tcPr>
          <w:p>
            <w:pPr>
              <w:widowControl/>
              <w:numPr>
                <w:ilvl w:val="0"/>
                <w:numId w:val="31"/>
              </w:numPr>
              <w:spacing w:line="276" w:lineRule="auto"/>
              <w:jc w:val="center"/>
              <w:rPr>
                <w:rFonts w:ascii="宋体" w:hAnsi="宋体" w:eastAsia="宋体" w:cs="宋体"/>
                <w:bCs/>
                <w:sz w:val="18"/>
                <w:szCs w:val="18"/>
              </w:rPr>
            </w:pPr>
          </w:p>
        </w:tc>
        <w:tc>
          <w:tcPr>
            <w:tcW w:w="1418"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签订地点</w:t>
            </w:r>
          </w:p>
        </w:tc>
        <w:tc>
          <w:tcPr>
            <w:tcW w:w="1275"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qddd</w:t>
            </w:r>
          </w:p>
        </w:tc>
        <w:tc>
          <w:tcPr>
            <w:tcW w:w="1276"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String(512)</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widowControl/>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jc w:val="center"/>
        </w:trPr>
        <w:tc>
          <w:tcPr>
            <w:tcW w:w="699" w:type="dxa"/>
            <w:shd w:val="clear" w:color="auto" w:fill="auto"/>
            <w:vAlign w:val="center"/>
          </w:tcPr>
          <w:p>
            <w:pPr>
              <w:widowControl/>
              <w:numPr>
                <w:ilvl w:val="0"/>
                <w:numId w:val="31"/>
              </w:numPr>
              <w:spacing w:line="276" w:lineRule="auto"/>
              <w:jc w:val="center"/>
              <w:rPr>
                <w:rFonts w:ascii="宋体" w:hAnsi="宋体" w:eastAsia="宋体" w:cs="宋体"/>
                <w:bCs/>
                <w:sz w:val="18"/>
                <w:szCs w:val="18"/>
              </w:rPr>
            </w:pPr>
          </w:p>
        </w:tc>
        <w:tc>
          <w:tcPr>
            <w:tcW w:w="1418"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合同单价</w:t>
            </w:r>
          </w:p>
        </w:tc>
        <w:tc>
          <w:tcPr>
            <w:tcW w:w="1275"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htdj</w:t>
            </w:r>
          </w:p>
        </w:tc>
        <w:tc>
          <w:tcPr>
            <w:tcW w:w="1276"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widowControl/>
              <w:spacing w:line="276" w:lineRule="auto"/>
              <w:jc w:val="left"/>
              <w:rPr>
                <w:rFonts w:ascii="宋体" w:hAnsi="宋体" w:eastAsia="宋体" w:cs="宋体"/>
                <w:bCs/>
                <w:sz w:val="18"/>
                <w:szCs w:val="18"/>
              </w:rPr>
            </w:pPr>
            <w:r>
              <w:rPr>
                <w:rFonts w:hint="eastAsia" w:ascii="宋体" w:hAnsi="宋体" w:eastAsia="宋体" w:cs="宋体"/>
                <w:bCs/>
                <w:sz w:val="18"/>
                <w:szCs w:val="18"/>
              </w:rPr>
              <w:t>单位：元/吨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99" w:type="dxa"/>
            <w:shd w:val="clear" w:color="auto" w:fill="auto"/>
            <w:vAlign w:val="center"/>
          </w:tcPr>
          <w:p>
            <w:pPr>
              <w:widowControl/>
              <w:numPr>
                <w:ilvl w:val="0"/>
                <w:numId w:val="31"/>
              </w:numPr>
              <w:spacing w:line="276" w:lineRule="auto"/>
              <w:jc w:val="center"/>
              <w:rPr>
                <w:rFonts w:ascii="宋体" w:hAnsi="宋体" w:eastAsia="宋体" w:cs="宋体"/>
                <w:bCs/>
                <w:sz w:val="18"/>
                <w:szCs w:val="18"/>
              </w:rPr>
            </w:pPr>
          </w:p>
        </w:tc>
        <w:tc>
          <w:tcPr>
            <w:tcW w:w="1418"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color w:val="000000"/>
                <w:sz w:val="18"/>
                <w:szCs w:val="18"/>
              </w:rPr>
              <w:t>合同交易数量</w:t>
            </w:r>
          </w:p>
        </w:tc>
        <w:tc>
          <w:tcPr>
            <w:tcW w:w="1275"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sz w:val="18"/>
                <w:szCs w:val="18"/>
              </w:rPr>
              <w:t>jysl</w:t>
            </w:r>
          </w:p>
        </w:tc>
        <w:tc>
          <w:tcPr>
            <w:tcW w:w="1276" w:type="dxa"/>
            <w:shd w:val="clear" w:color="auto" w:fill="auto"/>
            <w:vAlign w:val="center"/>
          </w:tcPr>
          <w:p>
            <w:pPr>
              <w:jc w:val="center"/>
              <w:rPr>
                <w:rFonts w:ascii="宋体" w:hAnsi="宋体" w:eastAsia="宋体" w:cs="宋体"/>
                <w:bCs/>
                <w:sz w:val="18"/>
                <w:szCs w:val="18"/>
              </w:rPr>
            </w:pPr>
            <w:r>
              <w:rPr>
                <w:rFonts w:hint="eastAsia" w:ascii="宋体" w:hAnsi="宋体" w:eastAsia="宋体" w:cs="宋体"/>
                <w:sz w:val="18"/>
                <w:szCs w:val="18"/>
              </w:rPr>
              <w:t>BigDecimal(20,6)</w:t>
            </w:r>
          </w:p>
        </w:tc>
        <w:tc>
          <w:tcPr>
            <w:tcW w:w="1134" w:type="dxa"/>
            <w:shd w:val="clear" w:color="auto" w:fill="auto"/>
            <w:vAlign w:val="center"/>
          </w:tcPr>
          <w:p>
            <w:pPr>
              <w:widowControl/>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widowControl/>
              <w:rPr>
                <w:rFonts w:ascii="宋体" w:hAnsi="宋体" w:eastAsia="宋体" w:cs="宋体"/>
                <w:bCs/>
                <w:sz w:val="18"/>
                <w:szCs w:val="18"/>
              </w:rPr>
            </w:pPr>
            <w:r>
              <w:rPr>
                <w:rFonts w:hint="eastAsia" w:ascii="宋体" w:hAnsi="宋体" w:eastAsia="宋体" w:cs="宋体"/>
                <w:color w:val="000000"/>
                <w:kern w:val="0"/>
                <w:sz w:val="18"/>
                <w:szCs w:val="18"/>
              </w:rPr>
              <w:t>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99" w:type="dxa"/>
            <w:shd w:val="clear" w:color="auto" w:fill="auto"/>
            <w:vAlign w:val="center"/>
          </w:tcPr>
          <w:p>
            <w:pPr>
              <w:widowControl/>
              <w:numPr>
                <w:ilvl w:val="0"/>
                <w:numId w:val="31"/>
              </w:numPr>
              <w:spacing w:line="276" w:lineRule="auto"/>
              <w:jc w:val="center"/>
              <w:rPr>
                <w:rFonts w:ascii="宋体" w:hAnsi="宋体" w:eastAsia="宋体" w:cs="宋体"/>
                <w:bCs/>
                <w:sz w:val="18"/>
                <w:szCs w:val="18"/>
              </w:rPr>
            </w:pPr>
          </w:p>
        </w:tc>
        <w:tc>
          <w:tcPr>
            <w:tcW w:w="1418"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合同总金额</w:t>
            </w:r>
          </w:p>
        </w:tc>
        <w:tc>
          <w:tcPr>
            <w:tcW w:w="1275"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htzje</w:t>
            </w:r>
          </w:p>
        </w:tc>
        <w:tc>
          <w:tcPr>
            <w:tcW w:w="1276"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Decimal(20,6)</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widowControl/>
              <w:spacing w:line="276" w:lineRule="auto"/>
              <w:jc w:val="left"/>
              <w:rPr>
                <w:rFonts w:ascii="宋体" w:hAnsi="宋体" w:eastAsia="宋体" w:cs="宋体"/>
                <w:bCs/>
                <w:sz w:val="18"/>
                <w:szCs w:val="18"/>
              </w:rPr>
            </w:pPr>
            <w:r>
              <w:rPr>
                <w:rFonts w:hint="eastAsia" w:ascii="宋体" w:hAnsi="宋体" w:eastAsia="宋体" w:cs="宋体"/>
                <w:bCs/>
                <w:sz w:val="18"/>
                <w:szCs w:val="18"/>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99" w:type="dxa"/>
            <w:shd w:val="clear" w:color="auto" w:fill="auto"/>
            <w:vAlign w:val="center"/>
          </w:tcPr>
          <w:p>
            <w:pPr>
              <w:widowControl/>
              <w:numPr>
                <w:ilvl w:val="0"/>
                <w:numId w:val="31"/>
              </w:numPr>
              <w:spacing w:line="276" w:lineRule="auto"/>
              <w:jc w:val="center"/>
              <w:rPr>
                <w:rFonts w:ascii="宋体" w:hAnsi="宋体" w:eastAsia="宋体" w:cs="宋体"/>
                <w:bCs/>
                <w:sz w:val="18"/>
                <w:szCs w:val="18"/>
              </w:rPr>
            </w:pPr>
          </w:p>
        </w:tc>
        <w:tc>
          <w:tcPr>
            <w:tcW w:w="1418"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本方开户行</w:t>
            </w:r>
          </w:p>
        </w:tc>
        <w:tc>
          <w:tcPr>
            <w:tcW w:w="1275"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bfkhh</w:t>
            </w:r>
          </w:p>
        </w:tc>
        <w:tc>
          <w:tcPr>
            <w:tcW w:w="1276"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String(3)</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102 ：中国工商银行</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103 ：中国农业银行</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104：中国银行</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105：中国建设银行</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314 ：农村商业银行</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402 ：农村信用合作社</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403：中国邮政储蓄</w:t>
            </w:r>
          </w:p>
          <w:p>
            <w:pPr>
              <w:spacing w:line="276" w:lineRule="auto"/>
              <w:jc w:val="left"/>
              <w:rPr>
                <w:rFonts w:ascii="宋体" w:hAnsi="宋体" w:eastAsia="宋体" w:cs="宋体"/>
                <w:bCs/>
                <w:sz w:val="18"/>
                <w:szCs w:val="18"/>
              </w:rPr>
            </w:pPr>
            <w:r>
              <w:rPr>
                <w:rFonts w:hint="eastAsia" w:ascii="宋体" w:hAnsi="宋体" w:eastAsia="宋体" w:cs="宋体"/>
                <w:bCs/>
                <w:sz w:val="18"/>
                <w:szCs w:val="18"/>
              </w:rPr>
              <w:t>999：其它银行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99" w:type="dxa"/>
            <w:shd w:val="clear" w:color="auto" w:fill="auto"/>
            <w:vAlign w:val="center"/>
          </w:tcPr>
          <w:p>
            <w:pPr>
              <w:widowControl/>
              <w:numPr>
                <w:ilvl w:val="0"/>
                <w:numId w:val="31"/>
              </w:numPr>
              <w:spacing w:line="276" w:lineRule="auto"/>
              <w:jc w:val="center"/>
              <w:rPr>
                <w:rFonts w:ascii="宋体" w:hAnsi="宋体" w:eastAsia="宋体" w:cs="宋体"/>
                <w:bCs/>
                <w:sz w:val="18"/>
                <w:szCs w:val="18"/>
              </w:rPr>
            </w:pPr>
          </w:p>
        </w:tc>
        <w:tc>
          <w:tcPr>
            <w:tcW w:w="1418"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本方账号</w:t>
            </w:r>
          </w:p>
        </w:tc>
        <w:tc>
          <w:tcPr>
            <w:tcW w:w="1275"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bfzh</w:t>
            </w:r>
          </w:p>
        </w:tc>
        <w:tc>
          <w:tcPr>
            <w:tcW w:w="1276"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String(30)</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widowControl/>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5" w:hRule="atLeast"/>
          <w:jc w:val="center"/>
        </w:trPr>
        <w:tc>
          <w:tcPr>
            <w:tcW w:w="699" w:type="dxa"/>
            <w:shd w:val="clear" w:color="auto" w:fill="auto"/>
            <w:vAlign w:val="center"/>
          </w:tcPr>
          <w:p>
            <w:pPr>
              <w:widowControl/>
              <w:numPr>
                <w:ilvl w:val="0"/>
                <w:numId w:val="31"/>
              </w:numPr>
              <w:spacing w:line="276" w:lineRule="auto"/>
              <w:jc w:val="center"/>
              <w:rPr>
                <w:rFonts w:ascii="宋体" w:hAnsi="宋体" w:eastAsia="宋体" w:cs="宋体"/>
                <w:bCs/>
                <w:sz w:val="18"/>
                <w:szCs w:val="18"/>
              </w:rPr>
            </w:pPr>
          </w:p>
        </w:tc>
        <w:tc>
          <w:tcPr>
            <w:tcW w:w="1418"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本方签约人</w:t>
            </w:r>
          </w:p>
        </w:tc>
        <w:tc>
          <w:tcPr>
            <w:tcW w:w="1275"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bfqyr</w:t>
            </w:r>
          </w:p>
        </w:tc>
        <w:tc>
          <w:tcPr>
            <w:tcW w:w="1276"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String(64)</w:t>
            </w:r>
          </w:p>
        </w:tc>
        <w:tc>
          <w:tcPr>
            <w:tcW w:w="1134"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widowControl/>
              <w:spacing w:line="276" w:lineRule="auto"/>
              <w:jc w:val="left"/>
              <w:rPr>
                <w:rFonts w:ascii="宋体" w:hAnsi="宋体" w:eastAsia="宋体" w:cs="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99" w:type="dxa"/>
            <w:shd w:val="clear" w:color="auto" w:fill="auto"/>
            <w:vAlign w:val="center"/>
          </w:tcPr>
          <w:p>
            <w:pPr>
              <w:widowControl/>
              <w:numPr>
                <w:ilvl w:val="0"/>
                <w:numId w:val="31"/>
              </w:numPr>
              <w:spacing w:line="276" w:lineRule="auto"/>
              <w:jc w:val="center"/>
              <w:rPr>
                <w:rFonts w:ascii="宋体" w:hAnsi="宋体" w:eastAsia="宋体" w:cs="宋体"/>
                <w:bCs/>
                <w:sz w:val="18"/>
                <w:szCs w:val="18"/>
              </w:rPr>
            </w:pPr>
          </w:p>
        </w:tc>
        <w:tc>
          <w:tcPr>
            <w:tcW w:w="1418"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轮换计划单号</w:t>
            </w:r>
          </w:p>
        </w:tc>
        <w:tc>
          <w:tcPr>
            <w:tcW w:w="1275"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lhjhdh</w:t>
            </w:r>
          </w:p>
        </w:tc>
        <w:tc>
          <w:tcPr>
            <w:tcW w:w="1276"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String(25)</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bCs/>
                <w:sz w:val="18"/>
                <w:szCs w:val="18"/>
              </w:rPr>
              <w:t>Y</w:t>
            </w:r>
          </w:p>
        </w:tc>
        <w:tc>
          <w:tcPr>
            <w:tcW w:w="2693" w:type="dxa"/>
            <w:shd w:val="clear" w:color="auto" w:fill="auto"/>
            <w:vAlign w:val="center"/>
          </w:tcPr>
          <w:p>
            <w:pPr>
              <w:spacing w:line="276" w:lineRule="auto"/>
              <w:jc w:val="left"/>
              <w:rPr>
                <w:rFonts w:ascii="宋体" w:hAnsi="宋体" w:eastAsia="宋体" w:cs="宋体"/>
                <w:bCs/>
                <w:sz w:val="18"/>
                <w:szCs w:val="18"/>
              </w:rPr>
            </w:pPr>
            <w:r>
              <w:rPr>
                <w:rFonts w:hint="eastAsia" w:ascii="宋体" w:hAnsi="宋体" w:eastAsia="宋体" w:cs="宋体"/>
                <w:bCs/>
                <w:sz w:val="18"/>
                <w:szCs w:val="18"/>
              </w:rPr>
              <w:t>关联1501接口中轮换计划单号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99" w:type="dxa"/>
            <w:shd w:val="clear" w:color="auto" w:fill="auto"/>
            <w:vAlign w:val="center"/>
          </w:tcPr>
          <w:p>
            <w:pPr>
              <w:widowControl/>
              <w:numPr>
                <w:ilvl w:val="0"/>
                <w:numId w:val="31"/>
              </w:numPr>
              <w:spacing w:line="276" w:lineRule="auto"/>
              <w:jc w:val="center"/>
              <w:rPr>
                <w:rFonts w:ascii="宋体" w:hAnsi="宋体" w:eastAsia="宋体" w:cs="宋体"/>
                <w:bCs/>
                <w:sz w:val="18"/>
                <w:szCs w:val="18"/>
              </w:rPr>
            </w:pPr>
          </w:p>
        </w:tc>
        <w:tc>
          <w:tcPr>
            <w:tcW w:w="1418"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sz w:val="18"/>
                <w:szCs w:val="18"/>
              </w:rPr>
              <w:t>操作标志</w:t>
            </w:r>
          </w:p>
        </w:tc>
        <w:tc>
          <w:tcPr>
            <w:tcW w:w="1275"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sz w:val="18"/>
                <w:szCs w:val="18"/>
              </w:rPr>
              <w:t>czbz</w:t>
            </w:r>
          </w:p>
        </w:tc>
        <w:tc>
          <w:tcPr>
            <w:tcW w:w="1276" w:type="dxa"/>
            <w:shd w:val="clear" w:color="auto" w:fill="auto"/>
            <w:vAlign w:val="center"/>
          </w:tcPr>
          <w:p>
            <w:pPr>
              <w:widowControl/>
              <w:spacing w:line="276" w:lineRule="auto"/>
              <w:jc w:val="center"/>
              <w:rPr>
                <w:rFonts w:ascii="宋体" w:hAnsi="宋体" w:eastAsia="宋体" w:cs="宋体"/>
                <w:bCs/>
                <w:sz w:val="18"/>
                <w:szCs w:val="18"/>
              </w:rPr>
            </w:pPr>
            <w:r>
              <w:rPr>
                <w:rFonts w:hint="eastAsia" w:ascii="宋体" w:hAnsi="宋体" w:eastAsia="宋体" w:cs="宋体"/>
                <w:sz w:val="18"/>
                <w:szCs w:val="18"/>
              </w:rPr>
              <w:t>String（1）</w:t>
            </w:r>
          </w:p>
        </w:tc>
        <w:tc>
          <w:tcPr>
            <w:tcW w:w="1134" w:type="dxa"/>
            <w:shd w:val="clear" w:color="auto" w:fill="auto"/>
            <w:vAlign w:val="center"/>
          </w:tcPr>
          <w:p>
            <w:pPr>
              <w:spacing w:line="276" w:lineRule="auto"/>
              <w:jc w:val="center"/>
              <w:rPr>
                <w:rFonts w:ascii="宋体" w:hAnsi="宋体" w:eastAsia="宋体" w:cs="宋体"/>
                <w:bCs/>
                <w:sz w:val="18"/>
                <w:szCs w:val="18"/>
              </w:rPr>
            </w:pPr>
            <w:r>
              <w:rPr>
                <w:rFonts w:hint="eastAsia" w:ascii="宋体" w:hAnsi="宋体" w:eastAsia="宋体" w:cs="宋体"/>
                <w:sz w:val="18"/>
                <w:szCs w:val="18"/>
              </w:rPr>
              <w:t>Y</w:t>
            </w:r>
          </w:p>
        </w:tc>
        <w:tc>
          <w:tcPr>
            <w:tcW w:w="269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i:新增数据（默认）</w:t>
            </w:r>
          </w:p>
          <w:p>
            <w:pPr>
              <w:spacing w:line="276" w:lineRule="auto"/>
              <w:jc w:val="left"/>
              <w:rPr>
                <w:rFonts w:ascii="宋体" w:hAnsi="宋体" w:eastAsia="宋体" w:cs="宋体"/>
                <w:sz w:val="18"/>
                <w:szCs w:val="18"/>
              </w:rPr>
            </w:pPr>
            <w:r>
              <w:rPr>
                <w:rFonts w:hint="eastAsia" w:ascii="宋体" w:hAnsi="宋体" w:eastAsia="宋体" w:cs="宋体"/>
                <w:sz w:val="18"/>
                <w:szCs w:val="18"/>
              </w:rPr>
              <w:t>u:更新数据</w:t>
            </w:r>
          </w:p>
          <w:p>
            <w:pPr>
              <w:spacing w:line="276" w:lineRule="auto"/>
              <w:jc w:val="left"/>
              <w:rPr>
                <w:rFonts w:ascii="宋体" w:hAnsi="宋体" w:eastAsia="宋体" w:cs="宋体"/>
                <w:bCs/>
                <w:sz w:val="18"/>
                <w:szCs w:val="18"/>
              </w:rPr>
            </w:pPr>
            <w:r>
              <w:rPr>
                <w:rFonts w:hint="eastAsia" w:ascii="宋体" w:hAnsi="宋体" w:eastAsia="宋体" w:cs="宋体"/>
                <w:sz w:val="18"/>
                <w:szCs w:val="18"/>
              </w:rPr>
              <w:t>d:删除数据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699" w:type="dxa"/>
            <w:shd w:val="clear" w:color="auto" w:fill="auto"/>
            <w:vAlign w:val="center"/>
          </w:tcPr>
          <w:p>
            <w:pPr>
              <w:widowControl/>
              <w:numPr>
                <w:ilvl w:val="0"/>
                <w:numId w:val="31"/>
              </w:numPr>
              <w:spacing w:line="276" w:lineRule="auto"/>
              <w:jc w:val="center"/>
              <w:rPr>
                <w:rFonts w:ascii="宋体" w:hAnsi="宋体" w:eastAsia="宋体" w:cs="宋体"/>
                <w:bCs/>
                <w:sz w:val="18"/>
                <w:szCs w:val="18"/>
              </w:rPr>
            </w:pPr>
          </w:p>
        </w:tc>
        <w:tc>
          <w:tcPr>
            <w:tcW w:w="1418" w:type="dxa"/>
            <w:shd w:val="clear" w:color="auto" w:fill="auto"/>
            <w:vAlign w:val="center"/>
          </w:tcPr>
          <w:p>
            <w:pPr>
              <w:widowControl/>
              <w:spacing w:line="276" w:lineRule="auto"/>
              <w:jc w:val="center"/>
              <w:rPr>
                <w:rFonts w:ascii="宋体" w:hAnsi="宋体" w:eastAsia="宋体" w:cs="宋体"/>
                <w:sz w:val="18"/>
                <w:szCs w:val="18"/>
              </w:rPr>
            </w:pPr>
            <w:r>
              <w:rPr>
                <w:rFonts w:hint="eastAsia" w:ascii="宋体" w:hAnsi="宋体" w:eastAsia="宋体" w:cs="宋体"/>
                <w:sz w:val="18"/>
                <w:szCs w:val="18"/>
              </w:rPr>
              <w:t>最后更新时间</w:t>
            </w:r>
          </w:p>
        </w:tc>
        <w:tc>
          <w:tcPr>
            <w:tcW w:w="1275" w:type="dxa"/>
            <w:shd w:val="clear" w:color="auto" w:fill="auto"/>
            <w:vAlign w:val="center"/>
          </w:tcPr>
          <w:p>
            <w:pPr>
              <w:widowControl/>
              <w:spacing w:line="276" w:lineRule="auto"/>
              <w:jc w:val="center"/>
              <w:rPr>
                <w:rFonts w:ascii="宋体" w:hAnsi="宋体" w:eastAsia="宋体" w:cs="宋体"/>
                <w:sz w:val="18"/>
                <w:szCs w:val="18"/>
              </w:rPr>
            </w:pPr>
            <w:r>
              <w:rPr>
                <w:rFonts w:hint="eastAsia" w:ascii="宋体" w:hAnsi="宋体" w:eastAsia="宋体" w:cs="宋体"/>
                <w:sz w:val="18"/>
                <w:szCs w:val="18"/>
              </w:rPr>
              <w:t>zhgxsj</w:t>
            </w:r>
          </w:p>
        </w:tc>
        <w:tc>
          <w:tcPr>
            <w:tcW w:w="1276" w:type="dxa"/>
            <w:shd w:val="clear" w:color="auto" w:fill="auto"/>
            <w:vAlign w:val="center"/>
          </w:tcPr>
          <w:p>
            <w:pPr>
              <w:widowControl/>
              <w:spacing w:line="276" w:lineRule="auto"/>
              <w:jc w:val="center"/>
              <w:rPr>
                <w:rFonts w:ascii="宋体" w:hAnsi="宋体" w:eastAsia="宋体" w:cs="宋体"/>
                <w:sz w:val="18"/>
                <w:szCs w:val="18"/>
              </w:rPr>
            </w:pPr>
            <w:r>
              <w:rPr>
                <w:rFonts w:hint="eastAsia" w:ascii="宋体" w:hAnsi="宋体" w:eastAsia="宋体" w:cs="宋体"/>
                <w:bCs/>
                <w:sz w:val="18"/>
                <w:szCs w:val="18"/>
              </w:rPr>
              <w:t>String(19)</w:t>
            </w:r>
          </w:p>
        </w:tc>
        <w:tc>
          <w:tcPr>
            <w:tcW w:w="1134" w:type="dxa"/>
            <w:shd w:val="clear" w:color="auto" w:fill="auto"/>
            <w:vAlign w:val="center"/>
          </w:tcPr>
          <w:p>
            <w:pPr>
              <w:spacing w:line="276" w:lineRule="auto"/>
              <w:jc w:val="center"/>
              <w:rPr>
                <w:rFonts w:ascii="宋体" w:hAnsi="宋体" w:eastAsia="宋体" w:cs="宋体"/>
                <w:sz w:val="18"/>
                <w:szCs w:val="18"/>
              </w:rPr>
            </w:pPr>
            <w:r>
              <w:rPr>
                <w:rFonts w:hint="eastAsia" w:ascii="宋体" w:hAnsi="宋体" w:eastAsia="宋体" w:cs="宋体"/>
                <w:sz w:val="18"/>
                <w:szCs w:val="18"/>
              </w:rPr>
              <w:t>Y</w:t>
            </w:r>
          </w:p>
        </w:tc>
        <w:tc>
          <w:tcPr>
            <w:tcW w:w="2693" w:type="dxa"/>
            <w:shd w:val="clear" w:color="auto" w:fill="auto"/>
            <w:vAlign w:val="center"/>
          </w:tcPr>
          <w:p>
            <w:pPr>
              <w:spacing w:line="276" w:lineRule="auto"/>
              <w:jc w:val="left"/>
              <w:rPr>
                <w:rFonts w:ascii="宋体" w:hAnsi="宋体" w:eastAsia="宋体" w:cs="宋体"/>
                <w:sz w:val="18"/>
                <w:szCs w:val="18"/>
              </w:rPr>
            </w:pPr>
            <w:r>
              <w:rPr>
                <w:rFonts w:hint="eastAsia" w:ascii="宋体" w:hAnsi="宋体" w:eastAsia="宋体" w:cs="宋体"/>
                <w:sz w:val="18"/>
                <w:szCs w:val="18"/>
              </w:rPr>
              <w:t>该条数据最后更新时间</w:t>
            </w:r>
          </w:p>
        </w:tc>
      </w:tr>
    </w:tbl>
    <w:p>
      <w:pPr>
        <w:rPr>
          <w:rFonts w:ascii="宋体" w:hAnsi="宋体" w:eastAsia="宋体" w:cs="宋体"/>
        </w:rPr>
      </w:pPr>
    </w:p>
    <w:p>
      <w:pPr>
        <w:pStyle w:val="24"/>
        <w:numPr>
          <w:ilvl w:val="0"/>
          <w:numId w:val="2"/>
        </w:numPr>
        <w:snapToGrid w:val="0"/>
        <w:spacing w:before="312" w:after="312"/>
        <w:rPr>
          <w:rFonts w:ascii="宋体" w:hAnsi="宋体" w:eastAsia="宋体" w:cs="宋体"/>
          <w:szCs w:val="22"/>
        </w:rPr>
      </w:pPr>
      <w:bookmarkStart w:id="61" w:name="_Toc319152695"/>
      <w:r>
        <w:rPr>
          <w:rFonts w:hint="eastAsia" w:ascii="宋体" w:hAnsi="宋体" w:eastAsia="宋体" w:cs="宋体"/>
          <w:szCs w:val="22"/>
        </w:rPr>
        <w:t>常用参考标准规范</w:t>
      </w:r>
      <w:bookmarkEnd w:id="61"/>
    </w:p>
    <w:p>
      <w:pPr>
        <w:pStyle w:val="26"/>
        <w:numPr>
          <w:ilvl w:val="2"/>
          <w:numId w:val="2"/>
        </w:numPr>
        <w:spacing w:before="156" w:after="156"/>
        <w:rPr>
          <w:rFonts w:ascii="宋体" w:hAnsi="宋体" w:eastAsia="宋体" w:cs="宋体"/>
        </w:rPr>
      </w:pPr>
      <w:r>
        <w:rPr>
          <w:rFonts w:ascii="宋体" w:hAnsi="宋体" w:eastAsia="宋体" w:cs="宋体"/>
        </w:rPr>
        <w:t xml:space="preserve"> L</w:t>
      </w:r>
      <w:r>
        <w:rPr>
          <w:rFonts w:hint="eastAsia" w:ascii="宋体" w:hAnsi="宋体" w:eastAsia="宋体" w:cs="宋体"/>
        </w:rPr>
        <w:t>S/T 1703-2017</w:t>
      </w:r>
      <w:r>
        <w:rPr>
          <w:rFonts w:ascii="宋体" w:hAnsi="宋体" w:eastAsia="宋体" w:cs="宋体"/>
        </w:rPr>
        <w:t>粮食信息分类与粮食</w:t>
      </w:r>
      <w:r>
        <w:rPr>
          <w:rFonts w:hint="eastAsia" w:ascii="宋体" w:hAnsi="宋体" w:eastAsia="宋体" w:cs="宋体"/>
        </w:rPr>
        <w:t>编码</w:t>
      </w:r>
      <w:r>
        <w:rPr>
          <w:rFonts w:ascii="宋体" w:hAnsi="宋体" w:eastAsia="宋体" w:cs="宋体"/>
        </w:rPr>
        <w:t>及加工产品分类与代码</w:t>
      </w:r>
    </w:p>
    <w:p>
      <w:pPr>
        <w:ind w:firstLine="420"/>
        <w:jc w:val="center"/>
        <w:rPr>
          <w:rFonts w:ascii="宋体" w:hAnsi="宋体" w:eastAsia="宋体" w:cs="宋体"/>
          <w:szCs w:val="21"/>
        </w:rPr>
      </w:pPr>
    </w:p>
    <w:p>
      <w:pPr>
        <w:ind w:firstLine="420"/>
        <w:jc w:val="center"/>
        <w:rPr>
          <w:rFonts w:ascii="宋体" w:hAnsi="宋体" w:eastAsia="宋体" w:cs="宋体"/>
          <w:szCs w:val="21"/>
        </w:rPr>
      </w:pPr>
      <w:r>
        <w:rPr>
          <w:rFonts w:hint="eastAsia" w:ascii="宋体" w:hAnsi="宋体" w:eastAsia="宋体" w:cs="宋体"/>
          <w:szCs w:val="21"/>
        </w:rPr>
        <w:t>表8-1主要粮食及加工产品分类与代码表</w:t>
      </w:r>
    </w:p>
    <w:p>
      <w:pPr>
        <w:ind w:firstLine="420"/>
        <w:jc w:val="center"/>
        <w:rPr>
          <w:rFonts w:ascii="宋体" w:hAnsi="宋体" w:eastAsia="宋体" w:cs="宋体"/>
          <w:szCs w:val="21"/>
        </w:rPr>
      </w:pPr>
    </w:p>
    <w:tbl>
      <w:tblPr>
        <w:tblStyle w:val="11"/>
        <w:tblW w:w="8506" w:type="dxa"/>
        <w:tblInd w:w="-1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127"/>
        <w:gridCol w:w="637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0" w:hRule="atLeast"/>
          <w:tblHeader/>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7E7E7E" w:themeFill="background1" w:themeFillShade="7F"/>
            <w:vAlign w:val="bottom"/>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代码</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7E7E7E" w:themeFill="background1" w:themeFillShade="7F"/>
            <w:vAlign w:val="bottom"/>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名称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rPr>
                <w:rFonts w:ascii="宋体" w:hAnsi="宋体" w:eastAsia="宋体" w:cs="宋体"/>
                <w:color w:val="000000"/>
                <w:kern w:val="0"/>
                <w:sz w:val="18"/>
                <w:szCs w:val="18"/>
              </w:rPr>
            </w:pPr>
            <w:r>
              <w:rPr>
                <w:rFonts w:ascii="宋体" w:hAnsi="宋体" w:eastAsia="宋体" w:cs="宋体"/>
                <w:color w:val="000000"/>
                <w:kern w:val="0"/>
                <w:sz w:val="18"/>
                <w:szCs w:val="18"/>
              </w:rPr>
              <w:t>1</w:t>
            </w:r>
            <w:r>
              <w:rPr>
                <w:rFonts w:hint="eastAsia" w:ascii="宋体" w:hAnsi="宋体" w:eastAsia="宋体" w:cs="宋体"/>
                <w:color w:val="000000"/>
                <w:kern w:val="0"/>
                <w:sz w:val="18"/>
                <w:szCs w:val="18"/>
              </w:rPr>
              <w:t>11</w:t>
            </w:r>
            <w:r>
              <w:rPr>
                <w:rFonts w:ascii="宋体" w:hAnsi="宋体" w:eastAsia="宋体" w:cs="宋体"/>
                <w:color w:val="000000"/>
                <w:kern w:val="0"/>
                <w:sz w:val="18"/>
                <w:szCs w:val="18"/>
              </w:rPr>
              <w:t>0000</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rPr>
                <w:rFonts w:ascii="宋体" w:hAnsi="宋体" w:eastAsia="宋体" w:cs="宋体"/>
                <w:color w:val="000000"/>
                <w:kern w:val="0"/>
                <w:sz w:val="18"/>
                <w:szCs w:val="18"/>
              </w:rPr>
            </w:pPr>
            <w:r>
              <w:rPr>
                <w:rFonts w:hint="eastAsia" w:ascii="宋体" w:hAnsi="宋体" w:eastAsia="宋体" w:cs="宋体"/>
                <w:color w:val="000000"/>
                <w:kern w:val="0"/>
                <w:sz w:val="18"/>
                <w:szCs w:val="18"/>
              </w:rPr>
              <w:t>小麦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1115005</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混合小麦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85"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1115004</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软质红小麦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1115003</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硬质红小麦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1115002</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软质白小麦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1115001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硬质白小麦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1116005</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混合小麦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1116004</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软质红小麦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rPr>
                <w:rFonts w:ascii="宋体" w:hAnsi="宋体" w:eastAsia="宋体" w:cs="宋体"/>
                <w:color w:val="000000"/>
                <w:kern w:val="0"/>
                <w:sz w:val="18"/>
                <w:szCs w:val="18"/>
              </w:rPr>
            </w:pPr>
            <w:r>
              <w:rPr>
                <w:rFonts w:ascii="宋体" w:hAnsi="宋体" w:eastAsia="宋体" w:cs="宋体"/>
                <w:color w:val="000000"/>
                <w:kern w:val="0"/>
                <w:sz w:val="18"/>
                <w:szCs w:val="18"/>
              </w:rPr>
              <w:t>11</w:t>
            </w:r>
            <w:r>
              <w:rPr>
                <w:rFonts w:hint="eastAsia" w:ascii="宋体" w:hAnsi="宋体" w:eastAsia="宋体" w:cs="宋体"/>
                <w:color w:val="000000"/>
                <w:kern w:val="0"/>
                <w:sz w:val="18"/>
                <w:szCs w:val="18"/>
              </w:rPr>
              <w:t>20000</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rPr>
                <w:rFonts w:ascii="宋体" w:hAnsi="宋体" w:eastAsia="宋体" w:cs="宋体"/>
                <w:color w:val="000000"/>
                <w:kern w:val="0"/>
                <w:sz w:val="18"/>
                <w:szCs w:val="18"/>
              </w:rPr>
            </w:pPr>
            <w:r>
              <w:rPr>
                <w:rFonts w:hint="eastAsia" w:ascii="宋体" w:hAnsi="宋体" w:eastAsia="宋体" w:cs="宋体"/>
                <w:color w:val="000000"/>
                <w:kern w:val="0"/>
                <w:sz w:val="18"/>
                <w:szCs w:val="18"/>
              </w:rPr>
              <w:t>玉米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1127003</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进口混合玉米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1127002</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进口白玉米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1127001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进口黄玉米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1128003</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国产混合玉米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1128002</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国产白玉米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1128001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国产黄玉米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rPr>
                <w:rFonts w:ascii="宋体" w:hAnsi="宋体" w:eastAsia="宋体" w:cs="宋体"/>
                <w:color w:val="000000"/>
                <w:kern w:val="0"/>
                <w:sz w:val="18"/>
                <w:szCs w:val="18"/>
              </w:rPr>
            </w:pPr>
            <w:r>
              <w:rPr>
                <w:rFonts w:hint="eastAsia" w:ascii="宋体" w:hAnsi="宋体" w:eastAsia="宋体" w:cs="宋体"/>
                <w:color w:val="000000"/>
                <w:kern w:val="0"/>
                <w:sz w:val="18"/>
                <w:szCs w:val="18"/>
              </w:rPr>
              <w:t>1130000</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rPr>
                <w:rFonts w:ascii="宋体" w:hAnsi="宋体" w:eastAsia="宋体" w:cs="宋体"/>
                <w:color w:val="000000"/>
                <w:kern w:val="0"/>
                <w:sz w:val="18"/>
                <w:szCs w:val="18"/>
              </w:rPr>
            </w:pPr>
            <w:r>
              <w:rPr>
                <w:rFonts w:hint="eastAsia" w:ascii="宋体" w:hAnsi="宋体" w:eastAsia="宋体" w:cs="宋体"/>
                <w:color w:val="000000"/>
                <w:kern w:val="0"/>
                <w:sz w:val="18"/>
                <w:szCs w:val="18"/>
              </w:rPr>
              <w:t>稻谷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1131003</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中籼稻谷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1131002</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晚籼稻谷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1131001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早籼稻谷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1132003</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粳稻谷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1132002</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晚粳稻谷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rPr>
                <w:rFonts w:ascii="宋体" w:hAnsi="宋体" w:eastAsia="宋体" w:cs="宋体"/>
                <w:color w:val="000000"/>
                <w:kern w:val="0"/>
                <w:sz w:val="18"/>
                <w:szCs w:val="18"/>
              </w:rPr>
            </w:pPr>
            <w:r>
              <w:rPr>
                <w:rFonts w:hint="eastAsia" w:ascii="宋体" w:hAnsi="宋体" w:eastAsia="宋体" w:cs="宋体"/>
                <w:color w:val="000000"/>
                <w:kern w:val="0"/>
                <w:sz w:val="18"/>
                <w:szCs w:val="18"/>
              </w:rPr>
              <w:t>14100</w:t>
            </w:r>
            <w:r>
              <w:rPr>
                <w:rFonts w:ascii="宋体" w:hAnsi="宋体" w:eastAsia="宋体" w:cs="宋体"/>
                <w:color w:val="000000"/>
                <w:kern w:val="0"/>
                <w:sz w:val="18"/>
                <w:szCs w:val="18"/>
              </w:rPr>
              <w:t>00</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rPr>
                <w:rFonts w:ascii="宋体" w:hAnsi="宋体" w:eastAsia="宋体" w:cs="宋体"/>
                <w:color w:val="000000"/>
                <w:kern w:val="0"/>
                <w:sz w:val="18"/>
                <w:szCs w:val="18"/>
              </w:rPr>
            </w:pPr>
            <w:r>
              <w:rPr>
                <w:rFonts w:hint="eastAsia" w:ascii="宋体" w:hAnsi="宋体" w:eastAsia="宋体" w:cs="宋体"/>
                <w:color w:val="000000"/>
                <w:kern w:val="0"/>
                <w:sz w:val="18"/>
                <w:szCs w:val="18"/>
              </w:rPr>
              <w:t>大豆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1411019</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进口其它大豆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1411018</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进口黑大豆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1411017</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进口青大豆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1411001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进口黄大豆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1413004</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国产其它大豆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1413003</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ind w:firstLine="2340" w:firstLineChars="1300"/>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国产黑大豆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rPr>
                <w:rFonts w:ascii="宋体" w:hAnsi="宋体" w:eastAsia="宋体" w:cs="宋体"/>
                <w:color w:val="000000"/>
                <w:kern w:val="0"/>
                <w:sz w:val="18"/>
                <w:szCs w:val="18"/>
              </w:rPr>
            </w:pPr>
            <w:r>
              <w:rPr>
                <w:rFonts w:hint="eastAsia" w:ascii="宋体" w:hAnsi="宋体" w:eastAsia="宋体" w:cs="宋体"/>
                <w:color w:val="000000"/>
                <w:kern w:val="0"/>
                <w:sz w:val="18"/>
                <w:szCs w:val="18"/>
              </w:rPr>
              <w:t>1171000</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rPr>
                <w:rFonts w:ascii="宋体" w:hAnsi="宋体" w:eastAsia="宋体" w:cs="宋体"/>
                <w:color w:val="000000"/>
                <w:kern w:val="0"/>
                <w:sz w:val="18"/>
                <w:szCs w:val="18"/>
              </w:rPr>
            </w:pPr>
            <w:r>
              <w:rPr>
                <w:rFonts w:hint="eastAsia" w:ascii="宋体" w:hAnsi="宋体" w:eastAsia="宋体" w:cs="宋体"/>
                <w:color w:val="000000"/>
                <w:kern w:val="0"/>
                <w:sz w:val="18"/>
                <w:szCs w:val="18"/>
              </w:rPr>
              <w:t>大麦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ind w:firstLine="540" w:firstLineChars="300"/>
              <w:rPr>
                <w:rFonts w:ascii="宋体" w:hAnsi="宋体" w:eastAsia="宋体" w:cs="宋体"/>
                <w:color w:val="000000"/>
                <w:kern w:val="0"/>
                <w:sz w:val="18"/>
                <w:szCs w:val="18"/>
              </w:rPr>
            </w:pPr>
            <w:r>
              <w:rPr>
                <w:rFonts w:hint="eastAsia" w:ascii="宋体" w:hAnsi="宋体" w:eastAsia="宋体" w:cs="宋体"/>
                <w:color w:val="000000"/>
                <w:kern w:val="0"/>
                <w:sz w:val="18"/>
                <w:szCs w:val="18"/>
              </w:rPr>
              <w:t>1171004</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大麦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rPr>
                <w:rFonts w:ascii="宋体" w:hAnsi="宋体" w:eastAsia="宋体" w:cs="宋体"/>
                <w:color w:val="000000"/>
                <w:kern w:val="0"/>
                <w:sz w:val="18"/>
                <w:szCs w:val="18"/>
              </w:rPr>
            </w:pPr>
            <w:r>
              <w:rPr>
                <w:rFonts w:hint="eastAsia" w:ascii="宋体" w:hAnsi="宋体" w:eastAsia="宋体" w:cs="宋体"/>
                <w:color w:val="000000"/>
                <w:kern w:val="0"/>
                <w:sz w:val="18"/>
                <w:szCs w:val="18"/>
              </w:rPr>
              <w:t>1150000</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rPr>
                <w:rFonts w:ascii="宋体" w:hAnsi="宋体" w:eastAsia="宋体" w:cs="宋体"/>
                <w:color w:val="000000"/>
                <w:kern w:val="0"/>
                <w:sz w:val="18"/>
                <w:szCs w:val="18"/>
              </w:rPr>
            </w:pPr>
            <w:r>
              <w:rPr>
                <w:rFonts w:hint="eastAsia" w:ascii="宋体" w:hAnsi="宋体" w:eastAsia="宋体" w:cs="宋体"/>
                <w:color w:val="000000"/>
                <w:kern w:val="0"/>
                <w:sz w:val="18"/>
                <w:szCs w:val="18"/>
              </w:rPr>
              <w:t>高梁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1150001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高粱</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rPr>
                <w:rFonts w:ascii="宋体" w:hAnsi="宋体" w:eastAsia="宋体" w:cs="宋体"/>
                <w:color w:val="000000"/>
                <w:kern w:val="0"/>
                <w:sz w:val="18"/>
                <w:szCs w:val="18"/>
              </w:rPr>
            </w:pPr>
            <w:r>
              <w:rPr>
                <w:rFonts w:hint="eastAsia" w:ascii="宋体" w:hAnsi="宋体" w:eastAsia="宋体" w:cs="宋体"/>
                <w:color w:val="000000"/>
                <w:kern w:val="0"/>
                <w:sz w:val="18"/>
                <w:szCs w:val="18"/>
              </w:rPr>
              <w:t>2360000</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rPr>
                <w:rFonts w:ascii="宋体" w:hAnsi="宋体" w:eastAsia="宋体" w:cs="宋体"/>
                <w:color w:val="000000"/>
                <w:kern w:val="0"/>
                <w:sz w:val="18"/>
                <w:szCs w:val="18"/>
              </w:rPr>
            </w:pPr>
            <w:r>
              <w:rPr>
                <w:rFonts w:hint="eastAsia" w:ascii="宋体" w:hAnsi="宋体" w:eastAsia="宋体" w:cs="宋体"/>
                <w:color w:val="000000"/>
                <w:kern w:val="0"/>
                <w:sz w:val="18"/>
                <w:szCs w:val="18"/>
              </w:rPr>
              <w:t>粳米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2361006</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优质籼米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2361005</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籼米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2361004</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优质晚籼米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2361003</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优质早籼米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2361002</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晚籼米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2361001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早籼米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2362004</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粳米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2368001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优质粳米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2369001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晚粳米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p>
        </w:tc>
      </w:tr>
    </w:tbl>
    <w:p/>
    <w:p/>
    <w:p>
      <w:pPr>
        <w:pStyle w:val="26"/>
        <w:numPr>
          <w:ilvl w:val="2"/>
          <w:numId w:val="2"/>
        </w:numPr>
        <w:spacing w:before="156" w:after="156"/>
        <w:rPr>
          <w:rFonts w:ascii="宋体" w:hAnsi="宋体" w:eastAsia="宋体" w:cs="宋体"/>
        </w:rPr>
      </w:pPr>
      <w:r>
        <w:rPr>
          <w:rFonts w:ascii="宋体" w:hAnsi="宋体" w:eastAsia="宋体" w:cs="宋体"/>
        </w:rPr>
        <w:t>L</w:t>
      </w:r>
      <w:r>
        <w:rPr>
          <w:rFonts w:hint="eastAsia" w:ascii="宋体" w:hAnsi="宋体" w:eastAsia="宋体" w:cs="宋体"/>
        </w:rPr>
        <w:t xml:space="preserve">S/T 1703-2015 </w:t>
      </w:r>
      <w:r>
        <w:rPr>
          <w:rFonts w:ascii="宋体" w:hAnsi="宋体" w:eastAsia="宋体" w:cs="宋体"/>
        </w:rPr>
        <w:t>库存粮食识别代码</w:t>
      </w:r>
    </w:p>
    <w:p>
      <w:pPr>
        <w:ind w:firstLine="420"/>
        <w:jc w:val="center"/>
        <w:rPr>
          <w:rFonts w:ascii="宋体" w:hAnsi="宋体" w:eastAsia="宋体" w:cs="宋体"/>
          <w:szCs w:val="21"/>
        </w:rPr>
      </w:pPr>
    </w:p>
    <w:p>
      <w:pPr>
        <w:ind w:firstLine="420"/>
        <w:jc w:val="center"/>
        <w:rPr>
          <w:rFonts w:ascii="宋体" w:hAnsi="宋体" w:eastAsia="宋体" w:cs="宋体"/>
          <w:szCs w:val="21"/>
        </w:rPr>
      </w:pPr>
      <w:r>
        <w:rPr>
          <w:rFonts w:hint="eastAsia" w:ascii="宋体" w:hAnsi="宋体" w:eastAsia="宋体" w:cs="宋体"/>
          <w:szCs w:val="21"/>
        </w:rPr>
        <w:t>表8-2粮食性质代码表</w:t>
      </w:r>
    </w:p>
    <w:p>
      <w:pPr>
        <w:ind w:firstLine="420"/>
        <w:jc w:val="center"/>
        <w:rPr>
          <w:rFonts w:ascii="宋体" w:hAnsi="宋体" w:eastAsia="宋体" w:cs="宋体"/>
          <w:szCs w:val="21"/>
        </w:rPr>
      </w:pPr>
    </w:p>
    <w:tbl>
      <w:tblPr>
        <w:tblStyle w:val="11"/>
        <w:tblW w:w="8506" w:type="dxa"/>
        <w:tblInd w:w="-1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127"/>
        <w:gridCol w:w="709"/>
        <w:gridCol w:w="567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blHeader/>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7E7E7E" w:themeFill="background1" w:themeFillShade="7F"/>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代码</w:t>
            </w:r>
          </w:p>
        </w:tc>
        <w:tc>
          <w:tcPr>
            <w:tcW w:w="637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7E7E7E" w:themeFill="background1" w:themeFillShade="7F"/>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名称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100</w:t>
            </w:r>
          </w:p>
        </w:tc>
        <w:tc>
          <w:tcPr>
            <w:tcW w:w="637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储备粮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110</w:t>
            </w:r>
          </w:p>
        </w:tc>
        <w:tc>
          <w:tcPr>
            <w:tcW w:w="637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中央储备粮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120</w:t>
            </w:r>
          </w:p>
        </w:tc>
        <w:tc>
          <w:tcPr>
            <w:tcW w:w="637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地方储备粮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121</w:t>
            </w:r>
          </w:p>
        </w:tc>
        <w:tc>
          <w:tcPr>
            <w:tcW w:w="709" w:type="dxa"/>
            <w:vMerge w:val="restart"/>
            <w:tcBorders>
              <w:top w:val="single" w:color="000000" w:themeColor="text1" w:sz="8" w:space="0"/>
              <w:left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121</w:t>
            </w:r>
          </w:p>
        </w:tc>
        <w:tc>
          <w:tcPr>
            <w:tcW w:w="56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ind w:firstLine="1800" w:firstLineChars="1000"/>
              <w:rPr>
                <w:rFonts w:ascii="宋体" w:hAnsi="宋体" w:eastAsia="宋体" w:cs="宋体"/>
                <w:color w:val="000000"/>
                <w:kern w:val="0"/>
                <w:sz w:val="18"/>
                <w:szCs w:val="18"/>
              </w:rPr>
            </w:pPr>
            <w:r>
              <w:rPr>
                <w:rFonts w:hint="eastAsia" w:ascii="宋体" w:hAnsi="宋体" w:eastAsia="宋体" w:cs="宋体"/>
                <w:color w:val="000000"/>
                <w:kern w:val="0"/>
                <w:sz w:val="18"/>
                <w:szCs w:val="18"/>
              </w:rPr>
              <w:t>市储静态储备粮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126</w:t>
            </w:r>
          </w:p>
        </w:tc>
        <w:tc>
          <w:tcPr>
            <w:tcW w:w="709" w:type="dxa"/>
            <w:vMerge w:val="continue"/>
            <w:tcBorders>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p>
        </w:tc>
        <w:tc>
          <w:tcPr>
            <w:tcW w:w="56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ind w:firstLine="1800" w:firstLineChars="1000"/>
              <w:rPr>
                <w:rFonts w:ascii="宋体" w:hAnsi="宋体" w:eastAsia="宋体" w:cs="宋体"/>
                <w:color w:val="000000"/>
                <w:kern w:val="0"/>
                <w:sz w:val="18"/>
                <w:szCs w:val="18"/>
              </w:rPr>
            </w:pPr>
            <w:r>
              <w:rPr>
                <w:rFonts w:hint="eastAsia" w:ascii="宋体" w:hAnsi="宋体" w:eastAsia="宋体" w:cs="宋体"/>
                <w:color w:val="000000"/>
                <w:kern w:val="0"/>
                <w:sz w:val="18"/>
                <w:szCs w:val="18"/>
              </w:rPr>
              <w:t>市储动态储备粮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122</w:t>
            </w:r>
          </w:p>
        </w:tc>
        <w:tc>
          <w:tcPr>
            <w:tcW w:w="637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区级储备粮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129</w:t>
            </w:r>
          </w:p>
        </w:tc>
        <w:tc>
          <w:tcPr>
            <w:tcW w:w="637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其他储备粮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200</w:t>
            </w:r>
          </w:p>
        </w:tc>
        <w:tc>
          <w:tcPr>
            <w:tcW w:w="637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商品粮</w:t>
            </w:r>
          </w:p>
        </w:tc>
      </w:tr>
    </w:tbl>
    <w:p>
      <w:pPr>
        <w:ind w:firstLine="3360" w:firstLineChars="1600"/>
        <w:rPr>
          <w:rFonts w:ascii="宋体" w:hAnsi="宋体" w:eastAsia="宋体" w:cs="宋体"/>
          <w:szCs w:val="21"/>
        </w:rPr>
      </w:pPr>
    </w:p>
    <w:p>
      <w:pPr>
        <w:ind w:firstLine="3360" w:firstLineChars="1600"/>
        <w:rPr>
          <w:rFonts w:ascii="宋体" w:hAnsi="宋体" w:eastAsia="宋体" w:cs="宋体"/>
          <w:szCs w:val="21"/>
        </w:rPr>
      </w:pPr>
      <w:r>
        <w:rPr>
          <w:rFonts w:hint="eastAsia" w:ascii="宋体" w:hAnsi="宋体" w:eastAsia="宋体" w:cs="宋体"/>
          <w:szCs w:val="21"/>
        </w:rPr>
        <w:t>表8-3等级代码表</w:t>
      </w:r>
    </w:p>
    <w:p>
      <w:pPr>
        <w:ind w:firstLine="3570" w:firstLineChars="1700"/>
        <w:rPr>
          <w:rFonts w:ascii="宋体" w:hAnsi="宋体" w:eastAsia="宋体" w:cs="宋体"/>
          <w:szCs w:val="21"/>
        </w:rPr>
      </w:pPr>
    </w:p>
    <w:tbl>
      <w:tblPr>
        <w:tblStyle w:val="11"/>
        <w:tblW w:w="8506" w:type="dxa"/>
        <w:tblInd w:w="-1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127"/>
        <w:gridCol w:w="3059"/>
        <w:gridCol w:w="33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blHeader/>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7E7E7E" w:themeFill="background1" w:themeFillShade="7F"/>
            <w:vAlign w:val="bottom"/>
          </w:tcPr>
          <w:p>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代码</w:t>
            </w:r>
          </w:p>
        </w:tc>
        <w:tc>
          <w:tcPr>
            <w:tcW w:w="30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7E7E7E" w:themeFill="background1" w:themeFillShade="7F"/>
            <w:vAlign w:val="bottom"/>
          </w:tcPr>
          <w:p>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名称</w:t>
            </w:r>
          </w:p>
        </w:tc>
        <w:tc>
          <w:tcPr>
            <w:tcW w:w="3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7E7E7E" w:themeFill="background1" w:themeFillShade="7F"/>
            <w:vAlign w:val="bottom"/>
          </w:tcPr>
          <w:p>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说明</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85"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w:t>
            </w:r>
          </w:p>
        </w:tc>
        <w:tc>
          <w:tcPr>
            <w:tcW w:w="30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一</w:t>
            </w:r>
          </w:p>
        </w:tc>
        <w:tc>
          <w:tcPr>
            <w:tcW w:w="3320"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１．原粮：一、二、三、四、五分别代表“一等”、“二等”、“三等”、“四等”、“五等”；</w:t>
            </w:r>
            <w:r>
              <w:rPr>
                <w:rFonts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２．成品粮：一、二、三、四、五分别代表“一级”、“二级”、“三级”、“四级”、“五级”；特等成品粮统一归为“一级”。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85"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02</w:t>
            </w:r>
          </w:p>
        </w:tc>
        <w:tc>
          <w:tcPr>
            <w:tcW w:w="30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二</w:t>
            </w:r>
          </w:p>
        </w:tc>
        <w:tc>
          <w:tcPr>
            <w:tcW w:w="332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85"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03</w:t>
            </w:r>
          </w:p>
        </w:tc>
        <w:tc>
          <w:tcPr>
            <w:tcW w:w="30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三</w:t>
            </w:r>
          </w:p>
        </w:tc>
        <w:tc>
          <w:tcPr>
            <w:tcW w:w="332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85"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04</w:t>
            </w:r>
          </w:p>
        </w:tc>
        <w:tc>
          <w:tcPr>
            <w:tcW w:w="30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四</w:t>
            </w:r>
          </w:p>
        </w:tc>
        <w:tc>
          <w:tcPr>
            <w:tcW w:w="332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85"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05</w:t>
            </w:r>
          </w:p>
        </w:tc>
        <w:tc>
          <w:tcPr>
            <w:tcW w:w="30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五</w:t>
            </w:r>
          </w:p>
        </w:tc>
        <w:tc>
          <w:tcPr>
            <w:tcW w:w="332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49"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06</w:t>
            </w:r>
          </w:p>
        </w:tc>
        <w:tc>
          <w:tcPr>
            <w:tcW w:w="305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等外</w:t>
            </w:r>
          </w:p>
        </w:tc>
        <w:tc>
          <w:tcPr>
            <w:tcW w:w="3320" w:type="dxa"/>
            <w:vMerge w:val="continue"/>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85" w:hRule="atLeast"/>
        </w:trPr>
        <w:tc>
          <w:tcPr>
            <w:tcW w:w="2127"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09</w:t>
            </w:r>
          </w:p>
        </w:tc>
        <w:tc>
          <w:tcPr>
            <w:tcW w:w="3059"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pPr>
              <w:widowControl/>
              <w:ind w:firstLine="720" w:firstLineChars="400"/>
              <w:rPr>
                <w:rFonts w:ascii="宋体" w:hAnsi="宋体" w:eastAsia="宋体" w:cs="宋体"/>
                <w:color w:val="000000"/>
                <w:kern w:val="0"/>
                <w:sz w:val="18"/>
                <w:szCs w:val="18"/>
              </w:rPr>
            </w:pPr>
            <w:r>
              <w:rPr>
                <w:rFonts w:hint="eastAsia" w:ascii="宋体" w:hAnsi="宋体" w:eastAsia="宋体" w:cs="宋体"/>
                <w:color w:val="000000"/>
                <w:kern w:val="0"/>
                <w:sz w:val="18"/>
                <w:szCs w:val="18"/>
              </w:rPr>
              <w:t>次等</w:t>
            </w:r>
          </w:p>
        </w:tc>
        <w:tc>
          <w:tcPr>
            <w:tcW w:w="3320" w:type="dxa"/>
            <w:tcBorders>
              <w:top w:val="single" w:color="000000" w:themeColor="text1" w:sz="8" w:space="0"/>
              <w:left w:val="single" w:color="000000" w:themeColor="text1" w:sz="8" w:space="0"/>
              <w:bottom w:val="single" w:color="auto" w:sz="2" w:space="0"/>
              <w:right w:val="single" w:color="000000" w:themeColor="text1" w:sz="8" w:space="0"/>
            </w:tcBorders>
            <w:shd w:val="clear" w:color="auto" w:fill="auto"/>
            <w:vAlign w:val="center"/>
          </w:tcPr>
          <w:p>
            <w:pPr>
              <w:widowControl/>
              <w:jc w:val="center"/>
              <w:rPr>
                <w:rFonts w:ascii="宋体" w:hAnsi="宋体" w:eastAsia="宋体" w:cs="宋体"/>
                <w:color w:val="000000"/>
                <w:kern w:val="0"/>
                <w:sz w:val="18"/>
                <w:szCs w:val="18"/>
              </w:rPr>
            </w:pPr>
          </w:p>
        </w:tc>
      </w:tr>
    </w:tbl>
    <w:p>
      <w:pPr>
        <w:ind w:firstLine="480"/>
        <w:rPr>
          <w:rFonts w:ascii="宋体" w:hAnsi="宋体" w:eastAsia="宋体" w:cs="宋体"/>
        </w:rPr>
      </w:pPr>
    </w:p>
    <w:p>
      <w:pPr>
        <w:ind w:firstLine="420"/>
        <w:jc w:val="center"/>
        <w:rPr>
          <w:rFonts w:ascii="宋体" w:hAnsi="宋体" w:eastAsia="宋体" w:cs="宋体"/>
          <w:szCs w:val="21"/>
        </w:rPr>
      </w:pPr>
      <w:r>
        <w:rPr>
          <w:rFonts w:hint="eastAsia" w:ascii="宋体" w:hAnsi="宋体" w:eastAsia="宋体" w:cs="宋体"/>
          <w:szCs w:val="21"/>
        </w:rPr>
        <w:t>表8-4检验项目代码表</w:t>
      </w:r>
    </w:p>
    <w:p>
      <w:pPr>
        <w:ind w:firstLine="420"/>
        <w:jc w:val="center"/>
        <w:rPr>
          <w:rFonts w:ascii="宋体" w:hAnsi="宋体" w:eastAsia="宋体" w:cs="宋体"/>
          <w:b/>
          <w:color w:val="000000"/>
          <w:kern w:val="0"/>
          <w:szCs w:val="21"/>
        </w:rPr>
      </w:pPr>
    </w:p>
    <w:tbl>
      <w:tblPr>
        <w:tblStyle w:val="11"/>
        <w:tblW w:w="8506" w:type="dxa"/>
        <w:tblInd w:w="-1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127"/>
        <w:gridCol w:w="637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7E7E7E" w:themeFill="background1" w:themeFillShade="7F"/>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代码</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7E7E7E" w:themeFill="background1" w:themeFillShade="7F"/>
            <w:vAlign w:val="center"/>
          </w:tcPr>
          <w:p>
            <w:pPr>
              <w:widowControl/>
              <w:ind w:firstLine="2711" w:firstLineChars="1500"/>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名称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020101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水分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01010301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杂质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9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01010401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不完善粒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01010701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容重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010101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色泽气味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01012104</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整精米率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1209</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完整粒率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1119</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其中生霉粒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040302</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品尝评分值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040103</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面筋吸水量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020102</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入库水分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02010306</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脂肪酸值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040202</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粗脂肪酸价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040104</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蛋白质溶解比率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01012102</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黄粒米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01010201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互混率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01012103</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谷外糙米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01010408</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赤霉病粒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1305</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硬度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1208</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损伤粒率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2102</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未熟粒%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01010102</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气味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02010332</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过氧化值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01012101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出糙率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01010304</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其中矿物质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02030922</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溶剂残留量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010108</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粘度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01020304</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滋味</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02010331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酸值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02010307</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含皂量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01012108</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透明度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01020313</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烟点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2102</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热损伤粒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02010302</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含油量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2105</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出米率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01010306</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糠粉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01010320</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无机杂质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01010401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不完善粒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01010406</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虫蚀粒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01010405</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霉变粒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010105</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纯粮率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01012113</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碎米总量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01012114</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加工精度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01013103</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湿面筋</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02030101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磷化物</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080101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害虫密度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1106</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糙米重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1114</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白色粒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1115</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红色粒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1116</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硬质粒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1117</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软质粒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1119</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生霉粒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1211</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破碎粒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1213</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皮色</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270" w:hRule="atLeast"/>
        </w:trPr>
        <w:tc>
          <w:tcPr>
            <w:tcW w:w="212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1308</w:t>
            </w:r>
          </w:p>
        </w:tc>
        <w:tc>
          <w:tcPr>
            <w:tcW w:w="637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bottom"/>
          </w:tcPr>
          <w:p>
            <w:pPr>
              <w:widowControl/>
              <w:jc w:val="center"/>
              <w:rPr>
                <w:rFonts w:ascii="宋体" w:hAnsi="宋体" w:eastAsia="宋体" w:cs="宋体"/>
                <w:color w:val="000000"/>
                <w:kern w:val="0"/>
                <w:sz w:val="18"/>
                <w:szCs w:val="18"/>
              </w:rPr>
            </w:pPr>
            <w:r>
              <w:rPr>
                <w:rFonts w:ascii="宋体" w:hAnsi="宋体" w:eastAsia="宋体" w:cs="宋体"/>
                <w:color w:val="000000"/>
                <w:kern w:val="0"/>
                <w:sz w:val="18"/>
                <w:szCs w:val="18"/>
              </w:rPr>
              <w:t>小碎米</w:t>
            </w:r>
          </w:p>
        </w:tc>
      </w:tr>
    </w:tbl>
    <w:p>
      <w:bookmarkStart w:id="62" w:name="_Toc4703"/>
    </w:p>
    <w:p>
      <w:pPr>
        <w:spacing w:before="851" w:after="680"/>
        <w:outlineLvl w:val="0"/>
        <w:rPr>
          <w:rFonts w:ascii="宋体" w:hAnsi="宋体" w:eastAsia="宋体" w:cs="宋体"/>
          <w:bCs/>
          <w:color w:val="000000"/>
          <w:sz w:val="32"/>
          <w:szCs w:val="32"/>
        </w:rPr>
      </w:pPr>
      <w:bookmarkStart w:id="63" w:name="_Toc2134264898"/>
      <w:r>
        <w:rPr>
          <w:rFonts w:hint="eastAsia" w:ascii="宋体" w:hAnsi="宋体" w:eastAsia="宋体" w:cs="宋体"/>
          <w:bCs/>
          <w:color w:val="000000"/>
          <w:sz w:val="32"/>
          <w:szCs w:val="32"/>
        </w:rPr>
        <w:t>二、视频互通规范</w:t>
      </w:r>
      <w:bookmarkEnd w:id="63"/>
    </w:p>
    <w:p>
      <w:pPr>
        <w:pStyle w:val="24"/>
        <w:numPr>
          <w:ilvl w:val="0"/>
          <w:numId w:val="32"/>
        </w:numPr>
        <w:spacing w:before="312" w:after="312"/>
        <w:rPr>
          <w:rFonts w:ascii="宋体" w:hAnsi="宋体" w:eastAsia="宋体" w:cs="宋体"/>
          <w:szCs w:val="22"/>
        </w:rPr>
      </w:pPr>
      <w:bookmarkStart w:id="64" w:name="_Toc265509271"/>
      <w:r>
        <w:rPr>
          <w:rFonts w:hint="eastAsia" w:ascii="宋体" w:hAnsi="宋体" w:eastAsia="宋体" w:cs="宋体"/>
          <w:szCs w:val="22"/>
        </w:rPr>
        <w:t>范围</w:t>
      </w:r>
      <w:bookmarkEnd w:id="62"/>
      <w:bookmarkEnd w:id="64"/>
    </w:p>
    <w:p>
      <w:pPr>
        <w:spacing w:line="300" w:lineRule="auto"/>
        <w:ind w:firstLine="420"/>
        <w:rPr>
          <w:rFonts w:ascii="宋体" w:hAnsi="宋体" w:eastAsia="宋体" w:cs="宋体"/>
          <w:szCs w:val="21"/>
        </w:rPr>
      </w:pPr>
      <w:r>
        <w:rPr>
          <w:rFonts w:hint="eastAsia" w:ascii="宋体" w:hAnsi="宋体" w:eastAsia="宋体" w:cs="宋体"/>
          <w:szCs w:val="21"/>
        </w:rPr>
        <w:t>本规范规定了上海市粮食和物资储备局省级管理平台（以下简称省级平台）与区级储备粮管理平台（以下简称区级平台）视频监控系统互联互通总体架构，包括软硬件功能要求、联网要求和存储、网络、安全等技术要求。</w:t>
      </w:r>
    </w:p>
    <w:p>
      <w:pPr>
        <w:spacing w:line="300" w:lineRule="auto"/>
        <w:ind w:firstLine="420"/>
        <w:rPr>
          <w:rFonts w:ascii="宋体" w:hAnsi="宋体" w:eastAsia="宋体" w:cs="宋体"/>
          <w:szCs w:val="21"/>
        </w:rPr>
      </w:pPr>
      <w:r>
        <w:rPr>
          <w:rFonts w:hint="eastAsia" w:ascii="宋体" w:hAnsi="宋体" w:eastAsia="宋体" w:cs="宋体"/>
          <w:szCs w:val="21"/>
        </w:rPr>
        <w:t>本规范适用于省级平台与区级平台视频监控互联互通的设计、建设、运维和产品研发等。</w:t>
      </w:r>
    </w:p>
    <w:p>
      <w:pPr>
        <w:pStyle w:val="24"/>
        <w:numPr>
          <w:ilvl w:val="0"/>
          <w:numId w:val="32"/>
        </w:numPr>
        <w:spacing w:before="312" w:after="312"/>
        <w:rPr>
          <w:rFonts w:ascii="宋体" w:hAnsi="宋体" w:eastAsia="宋体" w:cs="宋体"/>
          <w:szCs w:val="22"/>
        </w:rPr>
      </w:pPr>
      <w:bookmarkStart w:id="65" w:name="_Toc28179"/>
      <w:bookmarkStart w:id="66" w:name="_Toc13386"/>
      <w:bookmarkStart w:id="67" w:name="_Toc6092"/>
      <w:bookmarkStart w:id="68" w:name="_Toc12290"/>
      <w:bookmarkStart w:id="69" w:name="_Toc27028"/>
      <w:bookmarkStart w:id="70" w:name="_Toc2022334926"/>
      <w:bookmarkStart w:id="71" w:name="_Toc16949689"/>
      <w:r>
        <w:rPr>
          <w:rFonts w:hint="eastAsia" w:ascii="宋体" w:hAnsi="宋体" w:eastAsia="宋体" w:cs="宋体"/>
          <w:szCs w:val="22"/>
        </w:rPr>
        <w:t>规范性文件引用</w:t>
      </w:r>
      <w:bookmarkEnd w:id="65"/>
      <w:bookmarkEnd w:id="66"/>
      <w:bookmarkEnd w:id="67"/>
      <w:bookmarkEnd w:id="68"/>
      <w:bookmarkEnd w:id="69"/>
      <w:bookmarkEnd w:id="70"/>
    </w:p>
    <w:p>
      <w:pPr>
        <w:spacing w:line="300" w:lineRule="auto"/>
        <w:ind w:firstLine="420"/>
        <w:rPr>
          <w:rFonts w:ascii="宋体" w:hAnsi="宋体" w:eastAsia="宋体" w:cs="宋体"/>
          <w:szCs w:val="21"/>
        </w:rPr>
      </w:pPr>
      <w:r>
        <w:rPr>
          <w:rFonts w:hint="eastAsia" w:ascii="宋体" w:hAnsi="宋体" w:eastAsia="宋体" w:cs="宋体"/>
          <w:szCs w:val="21"/>
        </w:rPr>
        <w:t>下列文件对于本文件的应用是必不可少的。凡是注日期的引用文件，仅所注日期的版本适用于本文件。凡是不注日期的引用文件，其最新版本（包括所有的修改单）适用于本文件。</w:t>
      </w:r>
    </w:p>
    <w:p>
      <w:pPr>
        <w:spacing w:line="300" w:lineRule="auto"/>
        <w:ind w:firstLine="420"/>
        <w:rPr>
          <w:rFonts w:ascii="宋体" w:hAnsi="宋体" w:eastAsia="宋体" w:cs="宋体"/>
          <w:szCs w:val="21"/>
        </w:rPr>
      </w:pPr>
      <w:r>
        <w:rPr>
          <w:rFonts w:hint="eastAsia" w:ascii="宋体" w:hAnsi="宋体" w:eastAsia="宋体" w:cs="宋体"/>
          <w:szCs w:val="21"/>
        </w:rPr>
        <w:t>GB/T 28181-2016 安全防范视频监控联网系统信息传输、交换、控制技术要求</w:t>
      </w:r>
    </w:p>
    <w:p>
      <w:pPr>
        <w:spacing w:line="300" w:lineRule="auto"/>
        <w:ind w:firstLine="420"/>
        <w:rPr>
          <w:rFonts w:ascii="宋体" w:hAnsi="宋体" w:eastAsia="宋体" w:cs="宋体"/>
          <w:szCs w:val="21"/>
        </w:rPr>
      </w:pPr>
      <w:r>
        <w:rPr>
          <w:rFonts w:hint="eastAsia" w:ascii="宋体" w:hAnsi="宋体" w:eastAsia="宋体" w:cs="宋体"/>
          <w:szCs w:val="21"/>
        </w:rPr>
        <w:t>GB/T 22239-2019 信息安全技术网络安全等级保护基本要求</w:t>
      </w:r>
    </w:p>
    <w:p>
      <w:pPr>
        <w:spacing w:line="300" w:lineRule="auto"/>
        <w:ind w:firstLine="420"/>
        <w:rPr>
          <w:rFonts w:ascii="宋体" w:hAnsi="宋体" w:eastAsia="宋体" w:cs="宋体"/>
          <w:szCs w:val="21"/>
        </w:rPr>
      </w:pPr>
      <w:r>
        <w:rPr>
          <w:rFonts w:hint="eastAsia" w:ascii="宋体" w:hAnsi="宋体" w:eastAsia="宋体" w:cs="宋体"/>
          <w:szCs w:val="21"/>
        </w:rPr>
        <w:t>GB 50395-2007 视频安防监控系统工程设计规范</w:t>
      </w:r>
    </w:p>
    <w:p>
      <w:pPr>
        <w:spacing w:line="300" w:lineRule="auto"/>
        <w:ind w:firstLine="420"/>
        <w:rPr>
          <w:rFonts w:ascii="宋体" w:hAnsi="宋体" w:eastAsia="宋体" w:cs="宋体"/>
          <w:szCs w:val="21"/>
        </w:rPr>
      </w:pPr>
      <w:r>
        <w:rPr>
          <w:rFonts w:hint="eastAsia" w:ascii="宋体" w:hAnsi="宋体" w:eastAsia="宋体" w:cs="宋体"/>
          <w:szCs w:val="21"/>
        </w:rPr>
        <w:t>GB 50198-2011 民用闭路监视电视系统工程技术规范</w:t>
      </w:r>
    </w:p>
    <w:p>
      <w:pPr>
        <w:spacing w:line="300" w:lineRule="auto"/>
        <w:ind w:firstLine="480"/>
        <w:rPr>
          <w:rFonts w:ascii="宋体" w:hAnsi="宋体" w:eastAsia="宋体" w:cs="宋体"/>
          <w:szCs w:val="21"/>
        </w:rPr>
      </w:pPr>
      <w:r>
        <w:fldChar w:fldCharType="begin"/>
      </w:r>
      <w:r>
        <w:instrText xml:space="preserve"> HYPERLINK "http://www.baidu.com/link?url=zpVu4NdD0sLGaGUCZcg147PIqU9TMGt95V_MAo2pKthhTXaiRdp9tm0nWsRUlyzD-gJyiR5gOoSWaliXy4-plK" \t "_blank" </w:instrText>
      </w:r>
      <w:r>
        <w:fldChar w:fldCharType="separate"/>
      </w:r>
      <w:r>
        <w:rPr>
          <w:rFonts w:hint="eastAsia" w:ascii="宋体" w:hAnsi="宋体" w:eastAsia="宋体" w:cs="宋体"/>
          <w:szCs w:val="21"/>
        </w:rPr>
        <w:t>GB/T 2260 中华人民共和国行政区划代码</w:t>
      </w:r>
      <w:r>
        <w:rPr>
          <w:rFonts w:hint="eastAsia" w:ascii="宋体" w:hAnsi="宋体" w:eastAsia="宋体" w:cs="宋体"/>
          <w:szCs w:val="21"/>
        </w:rPr>
        <w:fldChar w:fldCharType="end"/>
      </w:r>
    </w:p>
    <w:p>
      <w:pPr>
        <w:spacing w:line="300" w:lineRule="auto"/>
        <w:ind w:firstLine="480"/>
        <w:rPr>
          <w:rFonts w:ascii="宋体" w:hAnsi="宋体" w:eastAsia="宋体" w:cs="宋体"/>
          <w:szCs w:val="21"/>
        </w:rPr>
      </w:pPr>
      <w:r>
        <w:fldChar w:fldCharType="begin"/>
      </w:r>
      <w:r>
        <w:instrText xml:space="preserve"> HYPERLINK "http://www.baidu.com/link?url=54b3JB40BdE060B7WpbLybL10unR7aRnka_DotWEOjuuSIRO-LakCqK2Z9saE1lJr0kXAi3G5mSJJvkoXvZT9KHSXGAsC-ww-0VqXxO2ey3" \t "_blank" </w:instrText>
      </w:r>
      <w:r>
        <w:fldChar w:fldCharType="separate"/>
      </w:r>
      <w:r>
        <w:rPr>
          <w:rFonts w:hint="eastAsia" w:ascii="宋体" w:hAnsi="宋体" w:eastAsia="宋体" w:cs="宋体"/>
          <w:szCs w:val="21"/>
        </w:rPr>
        <w:t>GB 32100-2015 法人和其他组织统一社会信用代码编码规则</w:t>
      </w:r>
      <w:r>
        <w:rPr>
          <w:rFonts w:hint="eastAsia" w:ascii="宋体" w:hAnsi="宋体" w:eastAsia="宋体" w:cs="宋体"/>
          <w:szCs w:val="21"/>
        </w:rPr>
        <w:fldChar w:fldCharType="end"/>
      </w:r>
    </w:p>
    <w:p>
      <w:pPr>
        <w:spacing w:line="300" w:lineRule="auto"/>
        <w:ind w:firstLine="420"/>
        <w:rPr>
          <w:rFonts w:ascii="宋体" w:hAnsi="宋体" w:eastAsia="宋体" w:cs="宋体"/>
          <w:szCs w:val="21"/>
        </w:rPr>
      </w:pPr>
      <w:r>
        <w:rPr>
          <w:rFonts w:hint="eastAsia" w:ascii="宋体" w:hAnsi="宋体" w:eastAsia="宋体" w:cs="宋体"/>
          <w:szCs w:val="21"/>
        </w:rPr>
        <w:t>LS/T 1817-2018 粮仓远程视频监控系统技术规范</w:t>
      </w:r>
    </w:p>
    <w:p>
      <w:pPr>
        <w:pStyle w:val="24"/>
        <w:numPr>
          <w:ilvl w:val="0"/>
          <w:numId w:val="32"/>
        </w:numPr>
        <w:spacing w:before="312" w:after="312"/>
        <w:rPr>
          <w:rFonts w:ascii="宋体" w:hAnsi="宋体" w:eastAsia="宋体" w:cs="宋体"/>
          <w:szCs w:val="22"/>
        </w:rPr>
      </w:pPr>
      <w:bookmarkStart w:id="72" w:name="_Toc29537"/>
      <w:bookmarkStart w:id="73" w:name="_Toc25196"/>
      <w:bookmarkStart w:id="74" w:name="_Toc11106"/>
      <w:bookmarkStart w:id="75" w:name="_Toc16303"/>
      <w:bookmarkStart w:id="76" w:name="_Toc17406"/>
      <w:bookmarkStart w:id="77" w:name="_Toc293059568"/>
      <w:r>
        <w:rPr>
          <w:rFonts w:hint="eastAsia" w:ascii="宋体" w:hAnsi="宋体" w:eastAsia="宋体" w:cs="宋体"/>
          <w:szCs w:val="22"/>
        </w:rPr>
        <w:t>术语和定义、缩略语</w:t>
      </w:r>
      <w:bookmarkEnd w:id="71"/>
      <w:bookmarkEnd w:id="72"/>
      <w:bookmarkEnd w:id="73"/>
      <w:bookmarkEnd w:id="74"/>
      <w:bookmarkEnd w:id="75"/>
      <w:bookmarkEnd w:id="76"/>
      <w:bookmarkEnd w:id="77"/>
    </w:p>
    <w:p>
      <w:pPr>
        <w:pStyle w:val="25"/>
        <w:spacing w:before="156" w:after="156"/>
        <w:jc w:val="both"/>
        <w:outlineLvl w:val="9"/>
        <w:rPr>
          <w:rFonts w:ascii="宋体" w:hAnsi="宋体" w:eastAsia="宋体" w:cs="宋体"/>
        </w:rPr>
      </w:pPr>
      <w:bookmarkStart w:id="78" w:name="_Toc12679"/>
      <w:bookmarkStart w:id="79" w:name="_Toc6139"/>
      <w:bookmarkStart w:id="80" w:name="_Toc20462"/>
      <w:bookmarkStart w:id="81" w:name="_Toc17174"/>
      <w:bookmarkStart w:id="82" w:name="_Toc14219"/>
      <w:r>
        <w:rPr>
          <w:rFonts w:hint="eastAsia"/>
        </w:rPr>
        <w:t xml:space="preserve">3.1 </w:t>
      </w:r>
      <w:r>
        <w:rPr>
          <w:rFonts w:hint="eastAsia" w:ascii="宋体" w:hAnsi="宋体" w:eastAsia="宋体" w:cs="宋体"/>
        </w:rPr>
        <w:t xml:space="preserve"> 术语和定义</w:t>
      </w:r>
      <w:bookmarkEnd w:id="78"/>
      <w:bookmarkEnd w:id="79"/>
      <w:bookmarkEnd w:id="80"/>
      <w:bookmarkEnd w:id="81"/>
      <w:bookmarkEnd w:id="82"/>
    </w:p>
    <w:p>
      <w:pPr>
        <w:spacing w:line="300" w:lineRule="auto"/>
        <w:rPr>
          <w:rFonts w:ascii="宋体" w:hAnsi="宋体" w:eastAsia="宋体" w:cs="宋体"/>
          <w:szCs w:val="21"/>
        </w:rPr>
      </w:pPr>
      <w:r>
        <w:rPr>
          <w:rFonts w:hint="eastAsia" w:ascii="宋体" w:hAnsi="宋体" w:eastAsia="宋体" w:cs="宋体"/>
          <w:szCs w:val="21"/>
        </w:rPr>
        <w:t>下列术语和定义适用于本文件。</w:t>
      </w:r>
    </w:p>
    <w:p>
      <w:pPr>
        <w:tabs>
          <w:tab w:val="left" w:pos="254"/>
        </w:tabs>
        <w:rPr>
          <w:rFonts w:ascii="黑体" w:hAnsi="Times New Roman" w:eastAsia="黑体" w:cs="Times New Roman"/>
          <w:kern w:val="0"/>
          <w:szCs w:val="21"/>
        </w:rPr>
      </w:pPr>
      <w:r>
        <w:rPr>
          <w:rFonts w:hint="eastAsia" w:ascii="黑体" w:hAnsi="Times New Roman" w:eastAsia="黑体" w:cs="Times New Roman"/>
          <w:kern w:val="0"/>
          <w:szCs w:val="21"/>
        </w:rPr>
        <w:t>3.1.1  采集设备</w:t>
      </w:r>
    </w:p>
    <w:p>
      <w:pPr>
        <w:spacing w:line="300" w:lineRule="auto"/>
        <w:rPr>
          <w:rFonts w:ascii="宋体" w:hAnsi="宋体" w:eastAsia="宋体" w:cs="宋体"/>
          <w:szCs w:val="21"/>
        </w:rPr>
      </w:pPr>
      <w:r>
        <w:rPr>
          <w:rFonts w:hint="eastAsia" w:ascii="宋体" w:hAnsi="宋体" w:eastAsia="宋体" w:cs="宋体"/>
          <w:szCs w:val="21"/>
        </w:rPr>
        <w:t>安装在前端监控现场的信息采集、编码、处理等音视频设备，如监控摄像头、手持终端等。</w:t>
      </w:r>
    </w:p>
    <w:p>
      <w:pPr>
        <w:tabs>
          <w:tab w:val="left" w:pos="254"/>
        </w:tabs>
        <w:rPr>
          <w:rFonts w:ascii="Times New Roman" w:hAnsi="Times New Roman"/>
          <w:szCs w:val="21"/>
        </w:rPr>
      </w:pPr>
      <w:r>
        <w:rPr>
          <w:rFonts w:hint="eastAsia" w:ascii="黑体" w:hAnsi="Times New Roman" w:eastAsia="黑体" w:cs="Times New Roman"/>
          <w:kern w:val="0"/>
          <w:szCs w:val="21"/>
        </w:rPr>
        <w:t xml:space="preserve">3.1.2  </w:t>
      </w:r>
      <w:r>
        <w:rPr>
          <w:rFonts w:hint="eastAsia" w:ascii="黑体" w:hAnsi="黑体" w:eastAsia="黑体"/>
          <w:szCs w:val="21"/>
        </w:rPr>
        <w:t>采集设备属性</w:t>
      </w:r>
    </w:p>
    <w:p>
      <w:pPr>
        <w:spacing w:line="300" w:lineRule="auto"/>
        <w:rPr>
          <w:rFonts w:ascii="宋体" w:hAnsi="宋体" w:eastAsia="宋体" w:cs="宋体"/>
          <w:szCs w:val="21"/>
        </w:rPr>
      </w:pPr>
      <w:r>
        <w:rPr>
          <w:rFonts w:hint="eastAsia" w:ascii="宋体" w:hAnsi="宋体" w:eastAsia="宋体" w:cs="宋体"/>
          <w:szCs w:val="21"/>
        </w:rPr>
        <w:t>采集设备的设备ID编码、设备名称（设备鸟瞰图标号）、设备类型、安装位置等信息。</w:t>
      </w:r>
    </w:p>
    <w:p>
      <w:pPr>
        <w:numPr>
          <w:ilvl w:val="255"/>
          <w:numId w:val="0"/>
        </w:numPr>
        <w:rPr>
          <w:rFonts w:ascii="Times New Roman" w:hAnsi="Times New Roman" w:cs="仿宋"/>
          <w:kern w:val="0"/>
          <w:szCs w:val="21"/>
        </w:rPr>
      </w:pPr>
      <w:r>
        <w:rPr>
          <w:rFonts w:hint="eastAsia" w:ascii="Times New Roman" w:hAnsi="Times New Roman" w:cs="仿宋"/>
          <w:kern w:val="0"/>
          <w:szCs w:val="21"/>
        </w:rPr>
        <w:br w:type="page"/>
      </w:r>
    </w:p>
    <w:p>
      <w:pPr>
        <w:numPr>
          <w:ilvl w:val="255"/>
          <w:numId w:val="0"/>
        </w:numPr>
        <w:tabs>
          <w:tab w:val="left" w:pos="254"/>
        </w:tabs>
        <w:spacing w:line="300" w:lineRule="auto"/>
        <w:ind w:firstLine="420" w:firstLineChars="200"/>
        <w:rPr>
          <w:rFonts w:ascii="Times New Roman" w:hAnsi="Times New Roman" w:cs="仿宋"/>
          <w:kern w:val="0"/>
          <w:szCs w:val="21"/>
        </w:rPr>
      </w:pPr>
    </w:p>
    <w:p>
      <w:pPr>
        <w:tabs>
          <w:tab w:val="left" w:pos="254"/>
        </w:tabs>
        <w:spacing w:line="300" w:lineRule="auto"/>
        <w:rPr>
          <w:rFonts w:ascii="Times New Roman" w:hAnsi="Times New Roman"/>
          <w:szCs w:val="21"/>
        </w:rPr>
      </w:pPr>
      <w:r>
        <w:rPr>
          <w:rFonts w:hint="eastAsia" w:ascii="黑体" w:hAnsi="黑体" w:eastAsia="黑体"/>
          <w:szCs w:val="21"/>
        </w:rPr>
        <w:t>3.1.3  采集设备建档</w:t>
      </w:r>
    </w:p>
    <w:p>
      <w:pPr>
        <w:spacing w:line="300" w:lineRule="auto"/>
        <w:rPr>
          <w:rFonts w:ascii="宋体" w:hAnsi="宋体" w:eastAsia="宋体" w:cs="宋体"/>
          <w:szCs w:val="21"/>
        </w:rPr>
      </w:pPr>
      <w:r>
        <w:rPr>
          <w:rFonts w:hint="eastAsia" w:ascii="宋体" w:hAnsi="宋体" w:eastAsia="宋体" w:cs="宋体"/>
          <w:szCs w:val="21"/>
        </w:rPr>
        <w:t>对监控摄像头等采集设备建立唯一的档案信息，并上传到上级平台统一管理。</w:t>
      </w:r>
    </w:p>
    <w:p>
      <w:pPr>
        <w:tabs>
          <w:tab w:val="left" w:pos="254"/>
        </w:tabs>
        <w:spacing w:line="300" w:lineRule="auto"/>
        <w:rPr>
          <w:rFonts w:ascii="Times New Roman" w:hAnsi="Times New Roman"/>
          <w:szCs w:val="21"/>
        </w:rPr>
      </w:pPr>
      <w:r>
        <w:rPr>
          <w:rFonts w:hint="eastAsia" w:ascii="黑体" w:hAnsi="黑体" w:eastAsia="黑体"/>
          <w:szCs w:val="21"/>
        </w:rPr>
        <w:t xml:space="preserve">3.1.4  </w:t>
      </w:r>
      <w:r>
        <w:rPr>
          <w:rFonts w:ascii="黑体" w:hAnsi="黑体" w:eastAsia="黑体"/>
          <w:szCs w:val="21"/>
        </w:rPr>
        <w:t>接入网</w:t>
      </w:r>
      <w:r>
        <w:rPr>
          <w:rFonts w:hint="eastAsia" w:ascii="黑体" w:hAnsi="黑体" w:eastAsia="黑体"/>
          <w:szCs w:val="21"/>
        </w:rPr>
        <w:t>关、视频接入服务器</w:t>
      </w:r>
    </w:p>
    <w:p>
      <w:pPr>
        <w:spacing w:line="300" w:lineRule="auto"/>
        <w:rPr>
          <w:rFonts w:ascii="宋体" w:hAnsi="宋体" w:eastAsia="宋体" w:cs="宋体"/>
          <w:szCs w:val="21"/>
        </w:rPr>
      </w:pPr>
      <w:r>
        <w:rPr>
          <w:rFonts w:hint="eastAsia" w:ascii="宋体" w:hAnsi="宋体" w:eastAsia="宋体" w:cs="宋体"/>
          <w:szCs w:val="21"/>
        </w:rPr>
        <w:t>负责采集设备、编码设备等接入视频监控管理平台。</w:t>
      </w:r>
    </w:p>
    <w:p>
      <w:pPr>
        <w:tabs>
          <w:tab w:val="left" w:pos="254"/>
        </w:tabs>
        <w:spacing w:line="300" w:lineRule="auto"/>
        <w:rPr>
          <w:rFonts w:ascii="黑体" w:hAnsi="黑体" w:eastAsia="黑体"/>
          <w:szCs w:val="21"/>
        </w:rPr>
      </w:pPr>
      <w:r>
        <w:rPr>
          <w:rFonts w:hint="eastAsia" w:ascii="黑体" w:hAnsi="黑体" w:eastAsia="黑体"/>
          <w:szCs w:val="21"/>
        </w:rPr>
        <w:t>3.1.5  级联网关</w:t>
      </w:r>
    </w:p>
    <w:p>
      <w:pPr>
        <w:spacing w:line="300" w:lineRule="auto"/>
        <w:rPr>
          <w:rFonts w:ascii="宋体" w:hAnsi="宋体" w:eastAsia="宋体" w:cs="宋体"/>
          <w:szCs w:val="21"/>
        </w:rPr>
      </w:pPr>
      <w:r>
        <w:rPr>
          <w:rFonts w:hint="eastAsia" w:ascii="宋体" w:hAnsi="宋体" w:eastAsia="宋体" w:cs="宋体"/>
          <w:szCs w:val="21"/>
        </w:rPr>
        <w:t>负责视频监控管理平台间的音视频流、控制信令传输。</w:t>
      </w:r>
    </w:p>
    <w:p>
      <w:pPr>
        <w:pStyle w:val="25"/>
        <w:spacing w:before="156" w:after="156"/>
        <w:jc w:val="both"/>
        <w:outlineLvl w:val="9"/>
      </w:pPr>
      <w:bookmarkStart w:id="83" w:name="_Toc1275"/>
      <w:bookmarkStart w:id="84" w:name="_Toc20296"/>
      <w:bookmarkStart w:id="85" w:name="_Toc26812"/>
      <w:bookmarkStart w:id="86" w:name="_Toc19066"/>
      <w:bookmarkStart w:id="87" w:name="_Toc27454"/>
      <w:r>
        <w:rPr>
          <w:rFonts w:hint="eastAsia"/>
        </w:rPr>
        <w:t>3.2缩略语</w:t>
      </w:r>
      <w:bookmarkEnd w:id="83"/>
      <w:bookmarkEnd w:id="84"/>
      <w:bookmarkEnd w:id="85"/>
      <w:bookmarkEnd w:id="86"/>
      <w:bookmarkEnd w:id="87"/>
    </w:p>
    <w:p>
      <w:pPr>
        <w:spacing w:line="300" w:lineRule="auto"/>
        <w:rPr>
          <w:rFonts w:ascii="宋体" w:hAnsi="宋体" w:eastAsia="宋体" w:cs="宋体"/>
          <w:szCs w:val="21"/>
        </w:rPr>
      </w:pPr>
      <w:r>
        <w:rPr>
          <w:rFonts w:hint="eastAsia" w:ascii="宋体" w:hAnsi="宋体" w:eastAsia="宋体" w:cs="宋体"/>
          <w:szCs w:val="21"/>
        </w:rPr>
        <w:t>下列缩略语适用于本文件。</w:t>
      </w:r>
    </w:p>
    <w:p>
      <w:pPr>
        <w:spacing w:line="300" w:lineRule="auto"/>
        <w:rPr>
          <w:rFonts w:ascii="宋体" w:hAnsi="宋体" w:eastAsia="宋体" w:cs="宋体"/>
          <w:szCs w:val="21"/>
        </w:rPr>
      </w:pPr>
      <w:r>
        <w:rPr>
          <w:rFonts w:ascii="宋体" w:hAnsi="宋体" w:eastAsia="宋体" w:cs="宋体"/>
          <w:szCs w:val="21"/>
        </w:rPr>
        <w:t>DVR：</w:t>
      </w:r>
      <w:r>
        <w:rPr>
          <w:rFonts w:hint="eastAsia" w:ascii="宋体" w:hAnsi="宋体" w:eastAsia="宋体" w:cs="宋体"/>
          <w:szCs w:val="21"/>
        </w:rPr>
        <w:t>数字</w:t>
      </w:r>
      <w:r>
        <w:fldChar w:fldCharType="begin"/>
      </w:r>
      <w:r>
        <w:instrText xml:space="preserve"> HYPERLINK "https://baike.baidu.com/item/%E7%A1%AC%E7%9B%98%E5%BD%95%E5%83%8F%E6%9C%BA/2508065" \t "_blank" </w:instrText>
      </w:r>
      <w:r>
        <w:fldChar w:fldCharType="separate"/>
      </w:r>
      <w:r>
        <w:rPr>
          <w:rFonts w:hint="eastAsia" w:ascii="宋体" w:hAnsi="宋体" w:eastAsia="宋体" w:cs="宋体"/>
          <w:szCs w:val="21"/>
        </w:rPr>
        <w:t>硬盘录像机</w:t>
      </w:r>
      <w:r>
        <w:rPr>
          <w:rFonts w:hint="eastAsia" w:ascii="宋体" w:hAnsi="宋体" w:eastAsia="宋体" w:cs="宋体"/>
          <w:szCs w:val="21"/>
        </w:rPr>
        <w:fldChar w:fldCharType="end"/>
      </w:r>
      <w:r>
        <w:rPr>
          <w:rFonts w:hint="eastAsia" w:ascii="宋体" w:hAnsi="宋体" w:eastAsia="宋体" w:cs="宋体"/>
          <w:szCs w:val="21"/>
        </w:rPr>
        <w:t>（Digital Video Recorder）</w:t>
      </w:r>
    </w:p>
    <w:p>
      <w:pPr>
        <w:spacing w:line="300" w:lineRule="auto"/>
        <w:rPr>
          <w:rFonts w:ascii="宋体" w:hAnsi="宋体" w:eastAsia="宋体" w:cs="宋体"/>
          <w:szCs w:val="21"/>
        </w:rPr>
      </w:pPr>
      <w:r>
        <w:rPr>
          <w:rFonts w:hint="eastAsia" w:ascii="宋体" w:hAnsi="宋体" w:eastAsia="宋体" w:cs="宋体"/>
          <w:szCs w:val="21"/>
        </w:rPr>
        <w:t>DVS：</w:t>
      </w:r>
      <w:r>
        <w:fldChar w:fldCharType="begin"/>
      </w:r>
      <w:r>
        <w:instrText xml:space="preserve"> HYPERLINK "https://baike.baidu.com/item/%E7%BD%91%E7%BB%9C%E8%A7%86%E9%A2%91%E6%9C%8D%E5%8A%A1%E5%99%A8/2508166" \t "_blank" </w:instrText>
      </w:r>
      <w:r>
        <w:fldChar w:fldCharType="separate"/>
      </w:r>
      <w:r>
        <w:rPr>
          <w:rFonts w:hint="eastAsia" w:ascii="宋体" w:hAnsi="宋体" w:eastAsia="宋体" w:cs="宋体"/>
          <w:szCs w:val="21"/>
        </w:rPr>
        <w:t>数字视频服务器</w:t>
      </w:r>
      <w:r>
        <w:rPr>
          <w:rFonts w:hint="eastAsia" w:ascii="宋体" w:hAnsi="宋体" w:eastAsia="宋体" w:cs="宋体"/>
          <w:szCs w:val="21"/>
        </w:rPr>
        <w:fldChar w:fldCharType="end"/>
      </w:r>
      <w:r>
        <w:rPr>
          <w:rFonts w:hint="eastAsia" w:ascii="宋体" w:hAnsi="宋体" w:eastAsia="宋体" w:cs="宋体"/>
          <w:szCs w:val="21"/>
        </w:rPr>
        <w:t xml:space="preserve">（Digital Video Server） </w:t>
      </w:r>
    </w:p>
    <w:p>
      <w:pPr>
        <w:spacing w:line="300" w:lineRule="auto"/>
        <w:rPr>
          <w:rFonts w:ascii="宋体" w:hAnsi="宋体" w:eastAsia="宋体" w:cs="宋体"/>
          <w:szCs w:val="21"/>
        </w:rPr>
      </w:pPr>
      <w:r>
        <w:rPr>
          <w:rFonts w:hint="eastAsia" w:ascii="宋体" w:hAnsi="宋体" w:eastAsia="宋体" w:cs="宋体"/>
          <w:szCs w:val="21"/>
        </w:rPr>
        <w:t>NVR：网络硬盘录像机（Network Video Recorder）</w:t>
      </w:r>
    </w:p>
    <w:p>
      <w:pPr>
        <w:spacing w:line="300" w:lineRule="auto"/>
        <w:rPr>
          <w:rFonts w:ascii="宋体" w:hAnsi="宋体" w:eastAsia="宋体" w:cs="宋体"/>
          <w:szCs w:val="21"/>
        </w:rPr>
      </w:pPr>
      <w:r>
        <w:rPr>
          <w:rFonts w:hint="eastAsia" w:ascii="宋体" w:hAnsi="宋体" w:eastAsia="宋体" w:cs="宋体"/>
          <w:szCs w:val="21"/>
        </w:rPr>
        <w:t>RTSP：实时流协议（Real-Time Streaming Protocol）</w:t>
      </w:r>
    </w:p>
    <w:p>
      <w:pPr>
        <w:spacing w:line="300" w:lineRule="auto"/>
        <w:rPr>
          <w:rFonts w:ascii="宋体" w:hAnsi="宋体" w:eastAsia="宋体" w:cs="宋体"/>
          <w:szCs w:val="21"/>
        </w:rPr>
      </w:pPr>
      <w:r>
        <w:rPr>
          <w:rFonts w:hint="eastAsia" w:ascii="宋体" w:hAnsi="宋体" w:eastAsia="宋体" w:cs="宋体"/>
          <w:szCs w:val="21"/>
        </w:rPr>
        <w:t xml:space="preserve">SIP：会话发起协议（Session Initiation Protocol） </w:t>
      </w:r>
    </w:p>
    <w:p>
      <w:pPr>
        <w:spacing w:line="300" w:lineRule="auto"/>
        <w:rPr>
          <w:rFonts w:ascii="宋体" w:hAnsi="宋体" w:eastAsia="宋体" w:cs="宋体"/>
          <w:szCs w:val="21"/>
        </w:rPr>
      </w:pPr>
      <w:r>
        <w:rPr>
          <w:rFonts w:hint="eastAsia" w:ascii="宋体" w:hAnsi="宋体" w:eastAsia="宋体" w:cs="宋体"/>
          <w:szCs w:val="21"/>
        </w:rPr>
        <w:t xml:space="preserve">VPN：虚拟专用网络（Virtual Private Network） </w:t>
      </w:r>
    </w:p>
    <w:p>
      <w:pPr>
        <w:pStyle w:val="24"/>
        <w:numPr>
          <w:ilvl w:val="0"/>
          <w:numId w:val="32"/>
        </w:numPr>
        <w:spacing w:before="312" w:after="312"/>
        <w:rPr>
          <w:rFonts w:ascii="宋体" w:hAnsi="宋体" w:eastAsia="宋体" w:cs="宋体"/>
          <w:szCs w:val="22"/>
        </w:rPr>
      </w:pPr>
      <w:bookmarkStart w:id="88" w:name="_Toc8031"/>
      <w:bookmarkStart w:id="89" w:name="_Toc3819"/>
      <w:bookmarkStart w:id="90" w:name="_Toc4756"/>
      <w:bookmarkStart w:id="91" w:name="_Toc27550"/>
      <w:bookmarkStart w:id="92" w:name="_Toc21769"/>
      <w:bookmarkStart w:id="93" w:name="_Toc138374566"/>
      <w:r>
        <w:rPr>
          <w:rFonts w:hint="eastAsia" w:ascii="宋体" w:hAnsi="宋体" w:eastAsia="宋体" w:cs="宋体"/>
          <w:szCs w:val="22"/>
        </w:rPr>
        <w:t>目标</w:t>
      </w:r>
      <w:bookmarkEnd w:id="88"/>
      <w:bookmarkEnd w:id="89"/>
      <w:bookmarkEnd w:id="90"/>
      <w:bookmarkEnd w:id="91"/>
      <w:bookmarkEnd w:id="92"/>
      <w:bookmarkEnd w:id="93"/>
    </w:p>
    <w:p>
      <w:pPr>
        <w:spacing w:line="300" w:lineRule="auto"/>
        <w:ind w:firstLine="420"/>
        <w:rPr>
          <w:rFonts w:ascii="宋体" w:hAnsi="宋体" w:eastAsia="宋体" w:cs="宋体"/>
          <w:szCs w:val="21"/>
        </w:rPr>
      </w:pPr>
      <w:r>
        <w:rPr>
          <w:rFonts w:hint="eastAsia" w:ascii="宋体" w:hAnsi="宋体" w:eastAsia="宋体" w:cs="宋体"/>
          <w:szCs w:val="21"/>
        </w:rPr>
        <w:t>本规范针对粮库监控摄像头数量多但未有效互联共享的现状，以“粮库现场能看到”为目标，规定上海省级平台与区级平台视频监控系统建设内容、制定上下级平台级联标准，实现“上海市-市、区粮库”二级视频监控系统互联互通。</w:t>
      </w:r>
    </w:p>
    <w:p>
      <w:pPr>
        <w:pStyle w:val="24"/>
        <w:numPr>
          <w:ilvl w:val="0"/>
          <w:numId w:val="32"/>
        </w:numPr>
        <w:spacing w:before="312" w:after="312"/>
        <w:rPr>
          <w:rFonts w:ascii="宋体" w:hAnsi="宋体" w:eastAsia="宋体" w:cs="宋体"/>
          <w:szCs w:val="22"/>
        </w:rPr>
      </w:pPr>
      <w:bookmarkStart w:id="94" w:name="_Toc484437219"/>
      <w:bookmarkEnd w:id="94"/>
      <w:bookmarkStart w:id="95" w:name="_Toc26765"/>
      <w:bookmarkStart w:id="96" w:name="_Toc15547"/>
      <w:bookmarkStart w:id="97" w:name="_Toc6405"/>
      <w:bookmarkStart w:id="98" w:name="_Toc16949691"/>
      <w:bookmarkStart w:id="99" w:name="_Toc14835"/>
      <w:bookmarkStart w:id="100" w:name="_Toc19475"/>
      <w:bookmarkStart w:id="101" w:name="_Toc735566196"/>
      <w:r>
        <w:rPr>
          <w:rFonts w:hint="eastAsia" w:ascii="宋体" w:hAnsi="宋体" w:eastAsia="宋体" w:cs="宋体"/>
          <w:szCs w:val="22"/>
        </w:rPr>
        <w:t>总体架构</w:t>
      </w:r>
      <w:bookmarkEnd w:id="95"/>
      <w:bookmarkEnd w:id="96"/>
      <w:bookmarkEnd w:id="97"/>
      <w:bookmarkEnd w:id="98"/>
      <w:bookmarkEnd w:id="99"/>
      <w:bookmarkEnd w:id="100"/>
      <w:bookmarkEnd w:id="101"/>
    </w:p>
    <w:p>
      <w:pPr>
        <w:pStyle w:val="3"/>
        <w:rPr>
          <w:rFonts w:ascii="宋体" w:hAnsi="宋体" w:eastAsia="宋体" w:cs="宋体"/>
          <w:b w:val="0"/>
          <w:bCs w:val="0"/>
          <w:sz w:val="21"/>
          <w:szCs w:val="21"/>
        </w:rPr>
      </w:pPr>
      <w:bookmarkStart w:id="102" w:name="_Toc16949692"/>
      <w:bookmarkStart w:id="103" w:name="_Toc486426063"/>
      <w:bookmarkStart w:id="104" w:name="_Toc20227"/>
      <w:bookmarkStart w:id="105" w:name="_Toc4671"/>
      <w:bookmarkStart w:id="106" w:name="_Toc8822"/>
      <w:bookmarkStart w:id="107" w:name="_Toc23964"/>
      <w:bookmarkStart w:id="108" w:name="_Toc14889"/>
      <w:r>
        <w:rPr>
          <w:rFonts w:hint="eastAsia" w:ascii="黑体" w:hAnsi="黑体" w:eastAsia="黑体" w:cs="黑体"/>
          <w:b w:val="0"/>
          <w:bCs w:val="0"/>
          <w:sz w:val="21"/>
          <w:szCs w:val="21"/>
        </w:rPr>
        <w:t xml:space="preserve">5.1 </w:t>
      </w:r>
      <w:r>
        <w:rPr>
          <w:rFonts w:hint="eastAsia" w:ascii="宋体" w:hAnsi="宋体" w:eastAsia="宋体" w:cs="宋体"/>
          <w:b w:val="0"/>
          <w:bCs w:val="0"/>
          <w:sz w:val="21"/>
          <w:szCs w:val="21"/>
        </w:rPr>
        <w:t xml:space="preserve"> 系统</w:t>
      </w:r>
      <w:bookmarkEnd w:id="102"/>
      <w:bookmarkEnd w:id="103"/>
      <w:r>
        <w:rPr>
          <w:rFonts w:hint="eastAsia" w:ascii="宋体" w:hAnsi="宋体" w:eastAsia="宋体" w:cs="宋体"/>
          <w:b w:val="0"/>
          <w:bCs w:val="0"/>
          <w:sz w:val="21"/>
          <w:szCs w:val="21"/>
        </w:rPr>
        <w:t>组成</w:t>
      </w:r>
      <w:bookmarkEnd w:id="104"/>
      <w:bookmarkEnd w:id="105"/>
      <w:bookmarkEnd w:id="106"/>
      <w:bookmarkEnd w:id="107"/>
      <w:bookmarkEnd w:id="108"/>
    </w:p>
    <w:p>
      <w:pPr>
        <w:spacing w:line="300" w:lineRule="auto"/>
        <w:ind w:firstLine="420"/>
        <w:rPr>
          <w:rFonts w:ascii="宋体" w:hAnsi="宋体" w:eastAsia="宋体" w:cs="宋体"/>
          <w:szCs w:val="21"/>
        </w:rPr>
      </w:pPr>
      <w:r>
        <w:rPr>
          <w:rFonts w:hint="eastAsia" w:ascii="宋体" w:hAnsi="宋体" w:eastAsia="宋体" w:cs="宋体"/>
          <w:szCs w:val="21"/>
        </w:rPr>
        <w:t>省级平台与区级平台视频监控系统互联互通，采用“市-区粮库”二级架构。市局建立一级视频监控管理平台（以下简称“省级平台”），区级单位建立二级视频监控管理平台（以下简称“区级平台”）。各仓储企业通过直连、接入网关、视频接入服务器、视频监控管理平台等方式接入省级平台。省级平台在互联网搭建视频监控系统，在互联网区建立</w:t>
      </w:r>
      <w:r>
        <w:rPr>
          <w:rFonts w:ascii="宋体" w:hAnsi="宋体" w:eastAsia="宋体" w:cs="宋体"/>
          <w:szCs w:val="21"/>
        </w:rPr>
        <w:t>VPN</w:t>
      </w:r>
      <w:r>
        <w:rPr>
          <w:rFonts w:hint="eastAsia" w:ascii="宋体" w:hAnsi="宋体" w:eastAsia="宋体" w:cs="宋体"/>
          <w:szCs w:val="21"/>
        </w:rPr>
        <w:t>通道。区级平台通过互联网</w:t>
      </w:r>
      <w:r>
        <w:rPr>
          <w:rFonts w:ascii="宋体" w:hAnsi="宋体" w:eastAsia="宋体" w:cs="宋体"/>
          <w:szCs w:val="21"/>
        </w:rPr>
        <w:t>VPN</w:t>
      </w:r>
      <w:r>
        <w:rPr>
          <w:rFonts w:hint="eastAsia" w:ascii="宋体" w:hAnsi="宋体" w:eastAsia="宋体" w:cs="宋体"/>
          <w:szCs w:val="21"/>
        </w:rPr>
        <w:t>接入省级平台。省级平台横向实现与其它系统对接。</w:t>
      </w:r>
    </w:p>
    <w:p>
      <w:pPr>
        <w:jc w:val="center"/>
        <w:rPr>
          <w:rFonts w:ascii="Times New Roman" w:hAnsi="Times New Roman"/>
          <w:sz w:val="28"/>
        </w:rPr>
      </w:pPr>
    </w:p>
    <w:p>
      <w:pPr>
        <w:rPr>
          <w:rFonts w:ascii="黑体" w:hAnsi="黑体" w:eastAsia="黑体"/>
          <w:szCs w:val="21"/>
        </w:rPr>
      </w:pPr>
      <w:r>
        <w:rPr>
          <w:rFonts w:ascii="黑体" w:hAnsi="黑体" w:eastAsia="黑体"/>
          <w:szCs w:val="21"/>
        </w:rPr>
        <w:drawing>
          <wp:inline distT="0" distB="0" distL="0" distR="0">
            <wp:extent cx="5273040" cy="3616960"/>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76279" cy="3619519"/>
                    </a:xfrm>
                    <a:prstGeom prst="rect">
                      <a:avLst/>
                    </a:prstGeom>
                    <a:noFill/>
                    <a:ln>
                      <a:noFill/>
                    </a:ln>
                  </pic:spPr>
                </pic:pic>
              </a:graphicData>
            </a:graphic>
          </wp:inline>
        </w:drawing>
      </w:r>
    </w:p>
    <w:p>
      <w:pPr>
        <w:ind w:firstLine="420"/>
        <w:jc w:val="center"/>
        <w:rPr>
          <w:rFonts w:ascii="黑体" w:hAnsi="黑体" w:eastAsia="黑体"/>
          <w:szCs w:val="21"/>
        </w:rPr>
      </w:pPr>
      <w:r>
        <w:rPr>
          <w:rFonts w:hint="eastAsia" w:ascii="黑体" w:hAnsi="黑体" w:eastAsia="黑体"/>
          <w:szCs w:val="21"/>
        </w:rPr>
        <w:t>图1 省级平台与区级平台视频监控互联互通系统架构图</w:t>
      </w:r>
    </w:p>
    <w:p>
      <w:pPr>
        <w:pStyle w:val="3"/>
        <w:rPr>
          <w:rFonts w:ascii="黑体" w:hAnsi="黑体" w:eastAsia="黑体" w:cs="黑体"/>
          <w:b w:val="0"/>
          <w:bCs w:val="0"/>
          <w:sz w:val="21"/>
          <w:szCs w:val="21"/>
        </w:rPr>
      </w:pPr>
      <w:bookmarkStart w:id="109" w:name="_Toc27819"/>
      <w:bookmarkStart w:id="110" w:name="_Toc5991"/>
      <w:bookmarkStart w:id="111" w:name="_Toc23818"/>
      <w:bookmarkStart w:id="112" w:name="_Toc25756"/>
      <w:bookmarkStart w:id="113" w:name="_Toc9405"/>
      <w:bookmarkStart w:id="114" w:name="_Toc16949693"/>
      <w:r>
        <w:rPr>
          <w:rFonts w:hint="eastAsia" w:ascii="黑体" w:hAnsi="黑体" w:eastAsia="黑体" w:cs="黑体"/>
          <w:b w:val="0"/>
          <w:bCs w:val="0"/>
          <w:sz w:val="21"/>
          <w:szCs w:val="21"/>
        </w:rPr>
        <w:t xml:space="preserve">5.2  </w:t>
      </w:r>
      <w:r>
        <w:rPr>
          <w:rFonts w:hint="eastAsia" w:ascii="宋体" w:hAnsi="宋体" w:eastAsia="宋体" w:cs="宋体"/>
          <w:b w:val="0"/>
          <w:bCs w:val="0"/>
          <w:sz w:val="21"/>
          <w:szCs w:val="21"/>
        </w:rPr>
        <w:t>系统性能</w:t>
      </w:r>
      <w:bookmarkEnd w:id="109"/>
      <w:bookmarkEnd w:id="110"/>
      <w:bookmarkEnd w:id="111"/>
      <w:bookmarkEnd w:id="112"/>
      <w:bookmarkEnd w:id="113"/>
      <w:bookmarkEnd w:id="114"/>
    </w:p>
    <w:p>
      <w:pPr>
        <w:spacing w:line="300" w:lineRule="auto"/>
        <w:ind w:firstLine="420"/>
        <w:rPr>
          <w:rFonts w:ascii="Times New Roman" w:hAnsi="Times New Roman"/>
          <w:szCs w:val="21"/>
        </w:rPr>
      </w:pPr>
      <w:r>
        <w:rPr>
          <w:rFonts w:hint="eastAsia" w:ascii="Times New Roman" w:hAnsi="Times New Roman"/>
          <w:szCs w:val="21"/>
        </w:rPr>
        <w:t>a）</w:t>
      </w:r>
      <w:r>
        <w:rPr>
          <w:rFonts w:hint="eastAsia" w:ascii="宋体" w:hAnsi="宋体" w:eastAsia="宋体" w:cs="宋体"/>
          <w:szCs w:val="21"/>
        </w:rPr>
        <w:t>图像质量</w:t>
      </w:r>
    </w:p>
    <w:p>
      <w:pPr>
        <w:spacing w:line="300" w:lineRule="auto"/>
        <w:ind w:firstLine="420"/>
        <w:rPr>
          <w:rFonts w:ascii="宋体" w:hAnsi="宋体" w:eastAsia="宋体" w:cs="宋体"/>
          <w:szCs w:val="21"/>
        </w:rPr>
      </w:pPr>
      <w:r>
        <w:rPr>
          <w:rFonts w:hint="eastAsia" w:ascii="宋体" w:hAnsi="宋体" w:eastAsia="宋体" w:cs="宋体"/>
          <w:szCs w:val="21"/>
        </w:rPr>
        <w:t>符合GB 50198-2011中5.4节规定，实时图像质量不低于5级（五级损伤制图像质量评价标准），回放图像质量不低于4级（五级损伤制图像质量评价标准）。</w:t>
      </w:r>
    </w:p>
    <w:p>
      <w:pPr>
        <w:spacing w:line="300" w:lineRule="auto"/>
        <w:ind w:firstLine="420"/>
        <w:rPr>
          <w:rFonts w:ascii="Times New Roman" w:hAnsi="Times New Roman"/>
          <w:szCs w:val="21"/>
        </w:rPr>
      </w:pPr>
      <w:r>
        <w:rPr>
          <w:rFonts w:hint="eastAsia" w:ascii="Times New Roman" w:hAnsi="Times New Roman"/>
          <w:szCs w:val="21"/>
        </w:rPr>
        <w:t>b）</w:t>
      </w:r>
      <w:r>
        <w:rPr>
          <w:rFonts w:hint="eastAsia" w:ascii="宋体" w:hAnsi="宋体" w:eastAsia="宋体" w:cs="宋体"/>
          <w:szCs w:val="21"/>
        </w:rPr>
        <w:t>视频分辨率</w:t>
      </w:r>
    </w:p>
    <w:p>
      <w:pPr>
        <w:spacing w:line="300" w:lineRule="auto"/>
        <w:ind w:firstLine="420"/>
        <w:rPr>
          <w:rFonts w:ascii="宋体" w:hAnsi="宋体" w:eastAsia="宋体" w:cs="宋体"/>
          <w:szCs w:val="21"/>
        </w:rPr>
      </w:pPr>
      <w:r>
        <w:rPr>
          <w:rFonts w:hint="eastAsia" w:ascii="宋体" w:hAnsi="宋体" w:eastAsia="宋体" w:cs="宋体"/>
          <w:szCs w:val="21"/>
        </w:rPr>
        <w:t>实时录像、回放图像分辨率应达到1280×720像素以上，宜支持1920×1080像素。</w:t>
      </w:r>
    </w:p>
    <w:p>
      <w:pPr>
        <w:spacing w:line="300" w:lineRule="auto"/>
        <w:ind w:firstLine="420"/>
        <w:rPr>
          <w:rFonts w:ascii="宋体" w:hAnsi="宋体" w:eastAsia="宋体" w:cs="宋体"/>
          <w:szCs w:val="21"/>
        </w:rPr>
      </w:pPr>
      <w:r>
        <w:rPr>
          <w:rFonts w:hint="eastAsia" w:ascii="宋体" w:hAnsi="宋体" w:eastAsia="宋体" w:cs="宋体"/>
          <w:szCs w:val="21"/>
        </w:rPr>
        <w:t>c）采集设备在线率</w:t>
      </w:r>
    </w:p>
    <w:p>
      <w:pPr>
        <w:spacing w:line="300" w:lineRule="auto"/>
        <w:ind w:firstLine="420"/>
        <w:rPr>
          <w:rFonts w:ascii="宋体" w:hAnsi="宋体" w:eastAsia="宋体" w:cs="宋体"/>
          <w:szCs w:val="21"/>
        </w:rPr>
      </w:pPr>
      <w:r>
        <w:rPr>
          <w:rFonts w:hint="eastAsia" w:ascii="宋体" w:hAnsi="宋体" w:eastAsia="宋体" w:cs="宋体"/>
          <w:szCs w:val="21"/>
        </w:rPr>
        <w:t>采集设备在线率不低于95%。</w:t>
      </w:r>
    </w:p>
    <w:p>
      <w:pPr>
        <w:spacing w:line="300" w:lineRule="auto"/>
        <w:ind w:firstLine="420"/>
        <w:rPr>
          <w:rFonts w:ascii="Times New Roman" w:hAnsi="Times New Roman" w:eastAsia="宋体"/>
          <w:szCs w:val="21"/>
        </w:rPr>
      </w:pPr>
      <w:r>
        <w:rPr>
          <w:rFonts w:hint="eastAsia" w:ascii="Times New Roman" w:hAnsi="Times New Roman"/>
          <w:szCs w:val="21"/>
        </w:rPr>
        <w:t>d）</w:t>
      </w:r>
      <w:r>
        <w:rPr>
          <w:rFonts w:hint="eastAsia" w:ascii="宋体" w:hAnsi="宋体" w:eastAsia="宋体" w:cs="宋体"/>
          <w:szCs w:val="21"/>
        </w:rPr>
        <w:t>存储周期</w:t>
      </w:r>
    </w:p>
    <w:p>
      <w:pPr>
        <w:spacing w:line="300" w:lineRule="auto"/>
        <w:ind w:firstLine="420"/>
        <w:rPr>
          <w:rFonts w:ascii="宋体" w:hAnsi="宋体" w:eastAsia="宋体" w:cs="宋体"/>
          <w:szCs w:val="21"/>
        </w:rPr>
      </w:pPr>
      <w:r>
        <w:rPr>
          <w:rFonts w:hint="eastAsia" w:ascii="宋体" w:hAnsi="宋体" w:eastAsia="宋体" w:cs="宋体"/>
          <w:szCs w:val="21"/>
        </w:rPr>
        <w:t>库级视频存储周期应不少于1个月。</w:t>
      </w:r>
    </w:p>
    <w:p>
      <w:pPr>
        <w:spacing w:line="300" w:lineRule="auto"/>
        <w:ind w:firstLine="420"/>
        <w:rPr>
          <w:rFonts w:ascii="Times New Roman" w:hAnsi="Times New Roman" w:eastAsia="宋体"/>
          <w:szCs w:val="21"/>
        </w:rPr>
      </w:pPr>
      <w:r>
        <w:rPr>
          <w:rFonts w:hint="eastAsia" w:ascii="Times New Roman" w:hAnsi="Times New Roman"/>
          <w:szCs w:val="21"/>
        </w:rPr>
        <w:t>f）</w:t>
      </w:r>
      <w:r>
        <w:rPr>
          <w:rFonts w:hint="eastAsia" w:ascii="宋体" w:hAnsi="宋体" w:eastAsia="宋体" w:cs="宋体"/>
          <w:szCs w:val="21"/>
        </w:rPr>
        <w:t>时钟同步</w:t>
      </w:r>
    </w:p>
    <w:p>
      <w:pPr>
        <w:spacing w:line="300" w:lineRule="auto"/>
        <w:ind w:firstLine="420"/>
        <w:rPr>
          <w:rFonts w:ascii="宋体" w:hAnsi="宋体" w:eastAsia="宋体" w:cs="宋体"/>
          <w:szCs w:val="21"/>
        </w:rPr>
      </w:pPr>
      <w:r>
        <w:rPr>
          <w:rFonts w:hint="eastAsia" w:ascii="宋体" w:hAnsi="宋体" w:eastAsia="宋体" w:cs="宋体"/>
          <w:szCs w:val="21"/>
        </w:rPr>
        <w:t>上下级系统间宜支持逐级时钟同步。</w:t>
      </w:r>
    </w:p>
    <w:p>
      <w:pPr>
        <w:spacing w:line="300" w:lineRule="auto"/>
        <w:ind w:firstLine="420"/>
        <w:rPr>
          <w:rFonts w:ascii="宋体" w:hAnsi="宋体" w:eastAsia="宋体" w:cs="宋体"/>
          <w:szCs w:val="21"/>
        </w:rPr>
      </w:pPr>
      <w:r>
        <w:rPr>
          <w:rFonts w:hint="eastAsia" w:ascii="宋体" w:hAnsi="宋体" w:eastAsia="宋体" w:cs="宋体"/>
          <w:szCs w:val="21"/>
        </w:rPr>
        <w:t>系统时钟同步精度应小于1s。</w:t>
      </w:r>
    </w:p>
    <w:p>
      <w:pPr>
        <w:pStyle w:val="24"/>
        <w:numPr>
          <w:ilvl w:val="0"/>
          <w:numId w:val="32"/>
        </w:numPr>
        <w:spacing w:before="312" w:after="312"/>
        <w:rPr>
          <w:rFonts w:ascii="宋体" w:hAnsi="宋体" w:eastAsia="宋体" w:cs="宋体"/>
          <w:szCs w:val="22"/>
        </w:rPr>
      </w:pPr>
      <w:bookmarkStart w:id="115" w:name="_Toc18197"/>
      <w:bookmarkStart w:id="116" w:name="_Toc25500"/>
      <w:bookmarkStart w:id="117" w:name="_Toc26408"/>
      <w:bookmarkStart w:id="118" w:name="_Toc16949694"/>
      <w:bookmarkStart w:id="119" w:name="_Toc23066"/>
      <w:bookmarkStart w:id="120" w:name="_Toc22488"/>
      <w:bookmarkStart w:id="121" w:name="_Toc1568943098"/>
      <w:r>
        <w:rPr>
          <w:rFonts w:hint="eastAsia" w:ascii="宋体" w:hAnsi="宋体" w:eastAsia="宋体" w:cs="宋体"/>
          <w:szCs w:val="22"/>
        </w:rPr>
        <w:t>平台建设要求</w:t>
      </w:r>
      <w:bookmarkEnd w:id="115"/>
      <w:bookmarkEnd w:id="116"/>
      <w:bookmarkEnd w:id="117"/>
      <w:bookmarkEnd w:id="118"/>
      <w:bookmarkEnd w:id="119"/>
      <w:bookmarkEnd w:id="120"/>
      <w:bookmarkEnd w:id="121"/>
    </w:p>
    <w:p>
      <w:pPr>
        <w:pStyle w:val="3"/>
        <w:rPr>
          <w:rFonts w:ascii="黑体" w:hAnsi="黑体" w:eastAsia="黑体" w:cs="黑体"/>
          <w:b w:val="0"/>
          <w:bCs w:val="0"/>
          <w:sz w:val="21"/>
          <w:szCs w:val="21"/>
        </w:rPr>
      </w:pPr>
      <w:bookmarkStart w:id="122" w:name="_Toc26462"/>
      <w:bookmarkStart w:id="123" w:name="_Toc14372"/>
      <w:bookmarkStart w:id="124" w:name="_Toc20910"/>
      <w:bookmarkStart w:id="125" w:name="_Toc8558"/>
      <w:bookmarkStart w:id="126" w:name="_Toc6206"/>
      <w:r>
        <w:rPr>
          <w:rFonts w:hint="eastAsia" w:ascii="黑体" w:hAnsi="黑体" w:eastAsia="黑体" w:cs="黑体"/>
          <w:b w:val="0"/>
          <w:bCs w:val="0"/>
          <w:sz w:val="21"/>
          <w:szCs w:val="21"/>
        </w:rPr>
        <w:t xml:space="preserve">6.1  </w:t>
      </w:r>
      <w:r>
        <w:rPr>
          <w:rFonts w:hint="eastAsia" w:ascii="宋体" w:hAnsi="宋体" w:eastAsia="宋体" w:cs="宋体"/>
          <w:b w:val="0"/>
          <w:bCs w:val="0"/>
          <w:sz w:val="21"/>
          <w:szCs w:val="21"/>
        </w:rPr>
        <w:t>中心管理服务</w:t>
      </w:r>
      <w:bookmarkEnd w:id="122"/>
      <w:bookmarkEnd w:id="123"/>
      <w:bookmarkEnd w:id="124"/>
      <w:bookmarkEnd w:id="125"/>
      <w:bookmarkEnd w:id="126"/>
    </w:p>
    <w:p>
      <w:pPr>
        <w:spacing w:line="300" w:lineRule="auto"/>
        <w:ind w:firstLine="420"/>
        <w:rPr>
          <w:rFonts w:ascii="宋体" w:hAnsi="宋体" w:eastAsia="宋体" w:cs="宋体"/>
          <w:szCs w:val="21"/>
        </w:rPr>
      </w:pPr>
      <w:r>
        <w:rPr>
          <w:rFonts w:hint="eastAsia" w:ascii="宋体" w:hAnsi="宋体" w:eastAsia="宋体" w:cs="宋体"/>
          <w:szCs w:val="21"/>
        </w:rPr>
        <w:t>应提供统一的用户认证、用户管理、权限管理、设备管理、日志管理、采集设备查询、报表统计等服务。</w:t>
      </w:r>
    </w:p>
    <w:p>
      <w:pPr>
        <w:pStyle w:val="3"/>
        <w:rPr>
          <w:rFonts w:ascii="黑体" w:hAnsi="黑体" w:eastAsia="黑体" w:cs="黑体"/>
          <w:b w:val="0"/>
          <w:bCs w:val="0"/>
          <w:sz w:val="21"/>
          <w:szCs w:val="21"/>
        </w:rPr>
      </w:pPr>
      <w:bookmarkStart w:id="127" w:name="_Toc19673"/>
      <w:bookmarkStart w:id="128" w:name="_Toc12606"/>
      <w:bookmarkStart w:id="129" w:name="_Toc15401"/>
      <w:bookmarkStart w:id="130" w:name="_Toc17300"/>
      <w:bookmarkStart w:id="131" w:name="_Toc17178"/>
      <w:r>
        <w:rPr>
          <w:rFonts w:hint="eastAsia" w:ascii="黑体" w:hAnsi="黑体" w:eastAsia="黑体" w:cs="黑体"/>
          <w:b w:val="0"/>
          <w:bCs w:val="0"/>
          <w:sz w:val="21"/>
          <w:szCs w:val="21"/>
        </w:rPr>
        <w:t xml:space="preserve">6.2  </w:t>
      </w:r>
      <w:r>
        <w:rPr>
          <w:rFonts w:hint="eastAsia" w:ascii="宋体" w:hAnsi="宋体" w:eastAsia="宋体" w:cs="宋体"/>
          <w:b w:val="0"/>
          <w:bCs w:val="0"/>
          <w:sz w:val="21"/>
          <w:szCs w:val="21"/>
        </w:rPr>
        <w:t>音视频流并发处理服务</w:t>
      </w:r>
      <w:bookmarkEnd w:id="127"/>
      <w:bookmarkEnd w:id="128"/>
      <w:bookmarkEnd w:id="129"/>
      <w:bookmarkEnd w:id="130"/>
      <w:bookmarkEnd w:id="131"/>
    </w:p>
    <w:p>
      <w:pPr>
        <w:spacing w:line="300" w:lineRule="auto"/>
        <w:ind w:firstLine="420"/>
        <w:rPr>
          <w:rFonts w:ascii="宋体" w:hAnsi="宋体" w:eastAsia="宋体" w:cs="宋体"/>
          <w:szCs w:val="21"/>
        </w:rPr>
      </w:pPr>
      <w:r>
        <w:rPr>
          <w:rFonts w:hint="eastAsia" w:ascii="宋体" w:hAnsi="宋体" w:eastAsia="宋体" w:cs="宋体"/>
          <w:szCs w:val="21"/>
        </w:rPr>
        <w:t>应实现对音视频流的请求、接收、分发及转发功能，应支持RTSP、RTP等协议。</w:t>
      </w:r>
    </w:p>
    <w:p>
      <w:pPr>
        <w:pStyle w:val="3"/>
        <w:rPr>
          <w:rFonts w:ascii="黑体" w:hAnsi="黑体" w:eastAsia="黑体" w:cs="黑体"/>
          <w:b w:val="0"/>
          <w:bCs w:val="0"/>
          <w:sz w:val="21"/>
          <w:szCs w:val="21"/>
        </w:rPr>
      </w:pPr>
      <w:bookmarkStart w:id="132" w:name="_Toc26074"/>
      <w:bookmarkStart w:id="133" w:name="_Toc26086"/>
      <w:bookmarkStart w:id="134" w:name="_Toc4396"/>
      <w:bookmarkStart w:id="135" w:name="_Toc25318"/>
      <w:bookmarkStart w:id="136" w:name="_Toc7041"/>
      <w:r>
        <w:rPr>
          <w:rFonts w:hint="eastAsia" w:ascii="黑体" w:hAnsi="黑体" w:eastAsia="黑体" w:cs="黑体"/>
          <w:b w:val="0"/>
          <w:bCs w:val="0"/>
          <w:sz w:val="21"/>
          <w:szCs w:val="21"/>
        </w:rPr>
        <w:t xml:space="preserve">6.3  </w:t>
      </w:r>
      <w:r>
        <w:rPr>
          <w:rFonts w:hint="eastAsia" w:ascii="宋体" w:hAnsi="宋体" w:eastAsia="宋体" w:cs="宋体"/>
          <w:b w:val="0"/>
          <w:bCs w:val="0"/>
          <w:sz w:val="21"/>
          <w:szCs w:val="21"/>
        </w:rPr>
        <w:t>平台级联服务</w:t>
      </w:r>
      <w:bookmarkEnd w:id="132"/>
      <w:bookmarkEnd w:id="133"/>
      <w:bookmarkEnd w:id="134"/>
      <w:bookmarkEnd w:id="135"/>
      <w:bookmarkEnd w:id="136"/>
    </w:p>
    <w:p>
      <w:pPr>
        <w:spacing w:line="300" w:lineRule="auto"/>
        <w:ind w:firstLine="420"/>
        <w:rPr>
          <w:rFonts w:ascii="宋体" w:hAnsi="宋体" w:eastAsia="宋体" w:cs="宋体"/>
          <w:szCs w:val="21"/>
        </w:rPr>
      </w:pPr>
      <w:r>
        <w:rPr>
          <w:rFonts w:hint="eastAsia" w:ascii="Times New Roman" w:hAnsi="Times New Roman"/>
          <w:szCs w:val="21"/>
        </w:rPr>
        <w:t>a）区</w:t>
      </w:r>
      <w:r>
        <w:rPr>
          <w:rFonts w:hint="eastAsia" w:ascii="宋体" w:hAnsi="宋体" w:eastAsia="宋体" w:cs="宋体"/>
          <w:szCs w:val="21"/>
        </w:rPr>
        <w:t>级平台应遵循GB/T 28181-2016标准接入省级平台。</w:t>
      </w:r>
    </w:p>
    <w:p>
      <w:pPr>
        <w:spacing w:line="300" w:lineRule="auto"/>
        <w:ind w:firstLine="420"/>
        <w:rPr>
          <w:rFonts w:ascii="宋体" w:hAnsi="宋体" w:eastAsia="宋体" w:cs="宋体"/>
          <w:szCs w:val="21"/>
        </w:rPr>
      </w:pPr>
      <w:r>
        <w:rPr>
          <w:rFonts w:hint="eastAsia" w:ascii="Times New Roman" w:hAnsi="Times New Roman"/>
          <w:szCs w:val="21"/>
        </w:rPr>
        <w:t>b）</w:t>
      </w:r>
      <w:r>
        <w:rPr>
          <w:rFonts w:hint="eastAsia" w:ascii="宋体" w:hAnsi="宋体" w:eastAsia="宋体" w:cs="宋体"/>
          <w:szCs w:val="21"/>
        </w:rPr>
        <w:t>应提供资源目录同步、设备控制和音视频流转发等功能。</w:t>
      </w:r>
    </w:p>
    <w:p>
      <w:pPr>
        <w:pStyle w:val="3"/>
        <w:rPr>
          <w:rFonts w:ascii="黑体" w:hAnsi="黑体" w:eastAsia="黑体" w:cs="黑体"/>
          <w:b w:val="0"/>
          <w:bCs w:val="0"/>
          <w:sz w:val="21"/>
          <w:szCs w:val="21"/>
        </w:rPr>
      </w:pPr>
      <w:bookmarkStart w:id="137" w:name="_Toc11527772"/>
      <w:bookmarkStart w:id="138" w:name="_Toc12159"/>
      <w:bookmarkStart w:id="139" w:name="_Toc11302"/>
      <w:bookmarkStart w:id="140" w:name="_Toc21331"/>
      <w:bookmarkStart w:id="141" w:name="_Toc2796"/>
      <w:bookmarkStart w:id="142" w:name="_Toc12645"/>
      <w:r>
        <w:rPr>
          <w:rFonts w:hint="eastAsia" w:ascii="黑体" w:hAnsi="黑体" w:eastAsia="黑体" w:cs="黑体"/>
          <w:b w:val="0"/>
          <w:bCs w:val="0"/>
          <w:sz w:val="21"/>
          <w:szCs w:val="21"/>
        </w:rPr>
        <w:t xml:space="preserve">6.4  </w:t>
      </w:r>
      <w:r>
        <w:rPr>
          <w:rFonts w:hint="eastAsia" w:ascii="宋体" w:hAnsi="宋体" w:eastAsia="宋体" w:cs="宋体"/>
          <w:b w:val="0"/>
          <w:bCs w:val="0"/>
          <w:sz w:val="21"/>
          <w:szCs w:val="21"/>
        </w:rPr>
        <w:t>设备接入</w:t>
      </w:r>
      <w:bookmarkEnd w:id="137"/>
      <w:r>
        <w:rPr>
          <w:rFonts w:hint="eastAsia" w:ascii="宋体" w:hAnsi="宋体" w:eastAsia="宋体" w:cs="宋体"/>
          <w:b w:val="0"/>
          <w:bCs w:val="0"/>
          <w:sz w:val="21"/>
          <w:szCs w:val="21"/>
        </w:rPr>
        <w:t>服务</w:t>
      </w:r>
      <w:bookmarkEnd w:id="138"/>
      <w:bookmarkEnd w:id="139"/>
      <w:bookmarkEnd w:id="140"/>
      <w:bookmarkEnd w:id="141"/>
      <w:bookmarkEnd w:id="142"/>
    </w:p>
    <w:p>
      <w:pPr>
        <w:spacing w:line="300" w:lineRule="auto"/>
        <w:ind w:firstLine="420"/>
        <w:rPr>
          <w:rFonts w:ascii="宋体" w:hAnsi="宋体" w:eastAsia="宋体" w:cs="宋体"/>
          <w:szCs w:val="21"/>
        </w:rPr>
      </w:pPr>
      <w:r>
        <w:rPr>
          <w:rFonts w:hint="eastAsia" w:ascii="Times New Roman" w:hAnsi="Times New Roman"/>
          <w:szCs w:val="21"/>
        </w:rPr>
        <w:t>a）</w:t>
      </w:r>
      <w:r>
        <w:rPr>
          <w:rFonts w:hint="eastAsia" w:ascii="宋体" w:hAnsi="宋体" w:eastAsia="宋体" w:cs="宋体"/>
          <w:szCs w:val="21"/>
        </w:rPr>
        <w:t>宜遵循GB/T 28181-2016标准或ONVIF等国际标准实现设备接入省级平台。</w:t>
      </w:r>
    </w:p>
    <w:p>
      <w:pPr>
        <w:spacing w:line="300" w:lineRule="auto"/>
        <w:ind w:firstLine="420"/>
        <w:rPr>
          <w:rFonts w:ascii="宋体" w:hAnsi="宋体" w:eastAsia="宋体" w:cs="宋体"/>
          <w:szCs w:val="21"/>
        </w:rPr>
      </w:pPr>
      <w:r>
        <w:rPr>
          <w:rFonts w:hint="eastAsia" w:ascii="Times New Roman" w:hAnsi="Times New Roman"/>
          <w:szCs w:val="21"/>
        </w:rPr>
        <w:t>b）</w:t>
      </w:r>
      <w:r>
        <w:rPr>
          <w:rFonts w:hint="eastAsia" w:ascii="宋体" w:hAnsi="宋体" w:eastAsia="宋体" w:cs="宋体"/>
          <w:szCs w:val="21"/>
        </w:rPr>
        <w:t>应统一管理视频编解码设备，对设备控制信令进行适配和传递，实现媒体流的标准化及转发。</w:t>
      </w:r>
    </w:p>
    <w:p>
      <w:pPr>
        <w:spacing w:line="300" w:lineRule="auto"/>
        <w:ind w:firstLine="420"/>
        <w:rPr>
          <w:rFonts w:ascii="宋体" w:hAnsi="宋体" w:eastAsia="宋体" w:cs="宋体"/>
          <w:szCs w:val="21"/>
        </w:rPr>
      </w:pPr>
      <w:r>
        <w:rPr>
          <w:rFonts w:hint="eastAsia" w:ascii="Times New Roman" w:hAnsi="Times New Roman"/>
          <w:szCs w:val="21"/>
        </w:rPr>
        <w:t>c）</w:t>
      </w:r>
      <w:r>
        <w:rPr>
          <w:rFonts w:hint="eastAsia" w:ascii="宋体" w:hAnsi="宋体" w:eastAsia="宋体" w:cs="宋体"/>
          <w:szCs w:val="21"/>
        </w:rPr>
        <w:t>应支持云台抢占、主动发现设备、设备告警处理等。</w:t>
      </w:r>
    </w:p>
    <w:p>
      <w:pPr>
        <w:pStyle w:val="3"/>
        <w:rPr>
          <w:rFonts w:ascii="黑体" w:hAnsi="黑体" w:eastAsia="黑体" w:cs="黑体"/>
          <w:b w:val="0"/>
          <w:bCs w:val="0"/>
          <w:sz w:val="21"/>
          <w:szCs w:val="21"/>
        </w:rPr>
      </w:pPr>
      <w:bookmarkStart w:id="143" w:name="_Toc31016"/>
      <w:bookmarkStart w:id="144" w:name="_Toc6291"/>
      <w:bookmarkStart w:id="145" w:name="_Toc11049"/>
      <w:bookmarkStart w:id="146" w:name="_Toc1625"/>
      <w:bookmarkStart w:id="147" w:name="_Toc15334"/>
      <w:r>
        <w:rPr>
          <w:rFonts w:hint="eastAsia" w:ascii="黑体" w:hAnsi="黑体" w:eastAsia="黑体" w:cs="黑体"/>
          <w:b w:val="0"/>
          <w:bCs w:val="0"/>
          <w:sz w:val="21"/>
          <w:szCs w:val="21"/>
        </w:rPr>
        <w:t xml:space="preserve">6.5  </w:t>
      </w:r>
      <w:r>
        <w:rPr>
          <w:rFonts w:hint="eastAsia" w:ascii="宋体" w:hAnsi="宋体" w:eastAsia="宋体" w:cs="宋体"/>
          <w:b w:val="0"/>
          <w:bCs w:val="0"/>
          <w:sz w:val="21"/>
          <w:szCs w:val="21"/>
        </w:rPr>
        <w:t>视频服务功能</w:t>
      </w:r>
      <w:bookmarkEnd w:id="143"/>
      <w:bookmarkEnd w:id="144"/>
      <w:bookmarkEnd w:id="145"/>
      <w:bookmarkEnd w:id="146"/>
      <w:bookmarkEnd w:id="147"/>
      <w:r>
        <w:rPr>
          <w:rFonts w:hint="eastAsia" w:ascii="宋体" w:hAnsi="宋体" w:eastAsia="宋体" w:cs="宋体"/>
          <w:b w:val="0"/>
          <w:bCs w:val="0"/>
          <w:sz w:val="21"/>
          <w:szCs w:val="21"/>
        </w:rPr>
        <w:tab/>
      </w:r>
    </w:p>
    <w:p>
      <w:pPr>
        <w:spacing w:line="300" w:lineRule="auto"/>
        <w:ind w:firstLine="420"/>
        <w:rPr>
          <w:rFonts w:ascii="宋体" w:hAnsi="宋体" w:eastAsia="宋体" w:cs="宋体"/>
          <w:szCs w:val="21"/>
        </w:rPr>
      </w:pPr>
      <w:r>
        <w:rPr>
          <w:rFonts w:hint="eastAsia" w:ascii="Times New Roman" w:hAnsi="Times New Roman"/>
          <w:szCs w:val="21"/>
        </w:rPr>
        <w:t>a）</w:t>
      </w:r>
      <w:r>
        <w:rPr>
          <w:rFonts w:hint="eastAsia" w:ascii="宋体" w:hAnsi="宋体" w:eastAsia="宋体" w:cs="宋体"/>
          <w:szCs w:val="21"/>
        </w:rPr>
        <w:t>应支持实时视频点播、云镜控制、录像检索回放及下载、视频轮巡、视频上墙、实时视频及录像OSD显示等。</w:t>
      </w:r>
    </w:p>
    <w:p>
      <w:pPr>
        <w:spacing w:line="300" w:lineRule="auto"/>
        <w:ind w:firstLine="420"/>
        <w:rPr>
          <w:rFonts w:ascii="宋体" w:hAnsi="宋体" w:eastAsia="宋体" w:cs="宋体"/>
          <w:szCs w:val="21"/>
        </w:rPr>
      </w:pPr>
      <w:r>
        <w:rPr>
          <w:rFonts w:hint="eastAsia" w:ascii="Times New Roman" w:hAnsi="Times New Roman"/>
          <w:szCs w:val="21"/>
        </w:rPr>
        <w:t>b）</w:t>
      </w:r>
      <w:r>
        <w:rPr>
          <w:rFonts w:hint="eastAsia" w:ascii="宋体" w:hAnsi="宋体" w:eastAsia="宋体" w:cs="宋体"/>
          <w:szCs w:val="21"/>
        </w:rPr>
        <w:t>应支持主流浏览器的视频实时预览，宜支持HTML5协议。</w:t>
      </w:r>
    </w:p>
    <w:p>
      <w:pPr>
        <w:spacing w:line="300" w:lineRule="auto"/>
        <w:ind w:firstLine="420"/>
        <w:rPr>
          <w:rFonts w:ascii="宋体" w:hAnsi="宋体" w:eastAsia="宋体" w:cs="宋体"/>
          <w:szCs w:val="21"/>
        </w:rPr>
      </w:pPr>
      <w:r>
        <w:rPr>
          <w:rFonts w:hint="eastAsia" w:ascii="Times New Roman" w:hAnsi="Times New Roman"/>
          <w:szCs w:val="21"/>
        </w:rPr>
        <w:t>c）</w:t>
      </w:r>
      <w:r>
        <w:rPr>
          <w:rFonts w:hint="eastAsia" w:ascii="宋体" w:hAnsi="宋体" w:eastAsia="宋体" w:cs="宋体"/>
          <w:szCs w:val="21"/>
        </w:rPr>
        <w:t>应支持云镜控制等级权限配置，高等级用户可抢占低等级用户云镜操作权限。</w:t>
      </w:r>
    </w:p>
    <w:p>
      <w:pPr>
        <w:pStyle w:val="3"/>
        <w:rPr>
          <w:rFonts w:ascii="黑体" w:hAnsi="黑体" w:eastAsia="黑体" w:cs="黑体"/>
          <w:b w:val="0"/>
          <w:bCs w:val="0"/>
          <w:sz w:val="21"/>
          <w:szCs w:val="21"/>
        </w:rPr>
      </w:pPr>
      <w:bookmarkStart w:id="148" w:name="_Toc14850"/>
      <w:bookmarkStart w:id="149" w:name="_Toc24243"/>
      <w:bookmarkStart w:id="150" w:name="_Toc15453"/>
      <w:bookmarkStart w:id="151" w:name="_Toc17410"/>
      <w:bookmarkStart w:id="152" w:name="_Toc12111"/>
      <w:bookmarkStart w:id="153" w:name="_Toc16949698"/>
      <w:bookmarkStart w:id="154" w:name="_Toc486426089"/>
      <w:r>
        <w:rPr>
          <w:rFonts w:hint="eastAsia" w:ascii="黑体" w:hAnsi="黑体" w:eastAsia="黑体" w:cs="黑体"/>
          <w:b w:val="0"/>
          <w:bCs w:val="0"/>
          <w:sz w:val="21"/>
          <w:szCs w:val="21"/>
        </w:rPr>
        <w:t xml:space="preserve">6.6  </w:t>
      </w:r>
      <w:r>
        <w:rPr>
          <w:rFonts w:hint="eastAsia" w:ascii="宋体" w:hAnsi="宋体" w:eastAsia="宋体" w:cs="宋体"/>
          <w:b w:val="0"/>
          <w:bCs w:val="0"/>
          <w:sz w:val="21"/>
          <w:szCs w:val="21"/>
        </w:rPr>
        <w:t>时钟同步服务</w:t>
      </w:r>
      <w:bookmarkEnd w:id="148"/>
      <w:bookmarkEnd w:id="149"/>
      <w:bookmarkEnd w:id="150"/>
      <w:bookmarkEnd w:id="151"/>
      <w:bookmarkEnd w:id="152"/>
    </w:p>
    <w:p>
      <w:pPr>
        <w:spacing w:line="300" w:lineRule="auto"/>
        <w:ind w:firstLine="420"/>
        <w:rPr>
          <w:rFonts w:ascii="宋体" w:hAnsi="宋体" w:eastAsia="宋体" w:cs="宋体"/>
          <w:szCs w:val="21"/>
        </w:rPr>
      </w:pPr>
      <w:r>
        <w:rPr>
          <w:rFonts w:hint="eastAsia" w:ascii="Times New Roman" w:hAnsi="Times New Roman"/>
          <w:szCs w:val="21"/>
        </w:rPr>
        <w:t>区</w:t>
      </w:r>
      <w:r>
        <w:rPr>
          <w:rFonts w:hint="eastAsia" w:ascii="宋体" w:hAnsi="宋体" w:eastAsia="宋体" w:cs="宋体"/>
          <w:szCs w:val="21"/>
        </w:rPr>
        <w:t>级平台</w:t>
      </w:r>
      <w:bookmarkEnd w:id="153"/>
      <w:r>
        <w:rPr>
          <w:rFonts w:hint="eastAsia" w:ascii="宋体" w:hAnsi="宋体" w:eastAsia="宋体" w:cs="宋体"/>
          <w:szCs w:val="21"/>
        </w:rPr>
        <w:t>应支持通过GB/T 28181-2016 SIP协议与省级平台进行时钟同步，时钟同步精度应小于1s。</w:t>
      </w:r>
    </w:p>
    <w:bookmarkEnd w:id="154"/>
    <w:p>
      <w:pPr>
        <w:pStyle w:val="3"/>
        <w:rPr>
          <w:rFonts w:ascii="黑体" w:hAnsi="黑体" w:eastAsia="黑体" w:cs="黑体"/>
          <w:b w:val="0"/>
          <w:bCs w:val="0"/>
          <w:sz w:val="21"/>
          <w:szCs w:val="21"/>
        </w:rPr>
      </w:pPr>
      <w:bookmarkStart w:id="155" w:name="_Toc26346"/>
      <w:bookmarkStart w:id="156" w:name="_Toc3832"/>
      <w:bookmarkStart w:id="157" w:name="_Toc29462"/>
      <w:bookmarkStart w:id="158" w:name="_Toc7530"/>
      <w:bookmarkStart w:id="159" w:name="_Toc25953"/>
      <w:bookmarkStart w:id="160" w:name="_Toc16949699"/>
      <w:r>
        <w:rPr>
          <w:rFonts w:hint="eastAsia" w:ascii="黑体" w:hAnsi="黑体" w:eastAsia="黑体" w:cs="黑体"/>
          <w:b w:val="0"/>
          <w:bCs w:val="0"/>
          <w:sz w:val="21"/>
          <w:szCs w:val="21"/>
        </w:rPr>
        <w:t xml:space="preserve">6.7 </w:t>
      </w:r>
      <w:r>
        <w:rPr>
          <w:rFonts w:hint="eastAsia" w:ascii="宋体" w:hAnsi="宋体" w:eastAsia="宋体" w:cs="宋体"/>
          <w:b w:val="0"/>
          <w:bCs w:val="0"/>
          <w:sz w:val="21"/>
          <w:szCs w:val="21"/>
        </w:rPr>
        <w:t xml:space="preserve"> 数据接口服务</w:t>
      </w:r>
      <w:bookmarkEnd w:id="155"/>
      <w:bookmarkEnd w:id="156"/>
      <w:bookmarkEnd w:id="157"/>
      <w:bookmarkEnd w:id="158"/>
      <w:bookmarkEnd w:id="159"/>
    </w:p>
    <w:bookmarkEnd w:id="160"/>
    <w:p>
      <w:pPr>
        <w:spacing w:line="300" w:lineRule="auto"/>
        <w:ind w:firstLine="420"/>
        <w:rPr>
          <w:rFonts w:ascii="宋体" w:hAnsi="宋体" w:eastAsia="宋体" w:cs="宋体"/>
          <w:szCs w:val="21"/>
        </w:rPr>
      </w:pPr>
      <w:r>
        <w:rPr>
          <w:rFonts w:hint="eastAsia" w:ascii="Times New Roman" w:hAnsi="Times New Roman"/>
          <w:szCs w:val="21"/>
        </w:rPr>
        <w:t>a）</w:t>
      </w:r>
      <w:r>
        <w:rPr>
          <w:rFonts w:hint="eastAsia" w:ascii="宋体" w:hAnsi="宋体" w:eastAsia="宋体" w:cs="宋体"/>
          <w:szCs w:val="21"/>
        </w:rPr>
        <w:t>平台应对外提供符合REST或SOAP标准的数据服务接口。</w:t>
      </w:r>
    </w:p>
    <w:p>
      <w:pPr>
        <w:spacing w:line="300" w:lineRule="auto"/>
        <w:rPr>
          <w:rFonts w:ascii="宋体" w:hAnsi="宋体" w:eastAsia="宋体" w:cs="宋体"/>
          <w:szCs w:val="21"/>
        </w:rPr>
      </w:pPr>
      <w:r>
        <w:rPr>
          <w:rFonts w:hint="eastAsia" w:ascii="宋体" w:hAnsi="宋体" w:eastAsia="宋体" w:cs="宋体"/>
          <w:szCs w:val="21"/>
        </w:rPr>
        <w:t>应提供由第三方系统调用的SDK程序包，支持视频浏览、录像检索回放和下载、云镜控制、告警信息处理等功能。</w:t>
      </w:r>
    </w:p>
    <w:p>
      <w:pPr>
        <w:spacing w:line="300" w:lineRule="auto"/>
        <w:ind w:firstLine="420"/>
        <w:rPr>
          <w:rFonts w:ascii="宋体" w:hAnsi="宋体" w:eastAsia="宋体" w:cs="宋体"/>
          <w:szCs w:val="21"/>
        </w:rPr>
      </w:pPr>
      <w:r>
        <w:rPr>
          <w:rFonts w:hint="eastAsia" w:ascii="Times New Roman" w:hAnsi="Times New Roman"/>
          <w:szCs w:val="21"/>
        </w:rPr>
        <w:t>b）</w:t>
      </w:r>
      <w:r>
        <w:rPr>
          <w:rFonts w:hint="eastAsia" w:ascii="宋体" w:hAnsi="宋体" w:eastAsia="宋体" w:cs="宋体"/>
          <w:szCs w:val="21"/>
        </w:rPr>
        <w:t>宜提供跨系统的应用集成能力，支持统一身份认证、单点登录等功能。</w:t>
      </w:r>
    </w:p>
    <w:p>
      <w:pPr>
        <w:pStyle w:val="3"/>
        <w:rPr>
          <w:rFonts w:ascii="黑体" w:hAnsi="黑体" w:eastAsia="黑体" w:cs="黑体"/>
          <w:b w:val="0"/>
          <w:bCs w:val="0"/>
          <w:sz w:val="21"/>
          <w:szCs w:val="21"/>
        </w:rPr>
      </w:pPr>
      <w:bookmarkStart w:id="161" w:name="_Toc30710"/>
      <w:bookmarkStart w:id="162" w:name="_Toc28768"/>
      <w:bookmarkStart w:id="163" w:name="_Toc17576"/>
      <w:bookmarkStart w:id="164" w:name="_Toc18915"/>
      <w:bookmarkStart w:id="165" w:name="_Toc24718"/>
      <w:bookmarkStart w:id="166" w:name="_Toc16949700"/>
      <w:r>
        <w:rPr>
          <w:rFonts w:hint="eastAsia" w:ascii="黑体" w:hAnsi="黑体" w:eastAsia="黑体" w:cs="黑体"/>
          <w:b w:val="0"/>
          <w:bCs w:val="0"/>
          <w:sz w:val="21"/>
          <w:szCs w:val="21"/>
        </w:rPr>
        <w:t xml:space="preserve">6.8  </w:t>
      </w:r>
      <w:r>
        <w:rPr>
          <w:rFonts w:hint="eastAsia" w:ascii="宋体" w:hAnsi="宋体" w:eastAsia="宋体" w:cs="宋体"/>
          <w:b w:val="0"/>
          <w:bCs w:val="0"/>
          <w:sz w:val="21"/>
          <w:szCs w:val="21"/>
        </w:rPr>
        <w:t>其他服务</w:t>
      </w:r>
      <w:bookmarkEnd w:id="161"/>
      <w:bookmarkEnd w:id="162"/>
      <w:bookmarkEnd w:id="163"/>
      <w:bookmarkEnd w:id="164"/>
      <w:bookmarkEnd w:id="165"/>
    </w:p>
    <w:p>
      <w:pPr>
        <w:spacing w:line="300" w:lineRule="auto"/>
        <w:ind w:firstLine="420"/>
        <w:rPr>
          <w:rFonts w:ascii="宋体" w:hAnsi="宋体" w:eastAsia="宋体" w:cs="宋体"/>
          <w:szCs w:val="21"/>
        </w:rPr>
      </w:pPr>
      <w:r>
        <w:rPr>
          <w:rFonts w:hint="eastAsia" w:ascii="Times New Roman" w:hAnsi="Times New Roman"/>
          <w:szCs w:val="21"/>
        </w:rPr>
        <w:t>a）</w:t>
      </w:r>
      <w:r>
        <w:rPr>
          <w:rFonts w:hint="eastAsia" w:ascii="宋体" w:hAnsi="宋体" w:eastAsia="宋体" w:cs="宋体"/>
          <w:szCs w:val="21"/>
        </w:rPr>
        <w:t>宜支持语音对讲与广播功能。</w:t>
      </w:r>
    </w:p>
    <w:p>
      <w:pPr>
        <w:spacing w:line="300" w:lineRule="auto"/>
        <w:ind w:firstLine="420"/>
        <w:rPr>
          <w:rFonts w:ascii="Times New Roman" w:hAnsi="Times New Roman"/>
          <w:szCs w:val="21"/>
        </w:rPr>
      </w:pPr>
      <w:r>
        <w:rPr>
          <w:rFonts w:hint="eastAsia" w:ascii="Times New Roman" w:hAnsi="Times New Roman"/>
          <w:szCs w:val="21"/>
        </w:rPr>
        <w:t>b）</w:t>
      </w:r>
      <w:r>
        <w:rPr>
          <w:rFonts w:hint="eastAsia" w:ascii="宋体" w:hAnsi="宋体" w:eastAsia="宋体" w:cs="宋体"/>
          <w:szCs w:val="21"/>
        </w:rPr>
        <w:t>宜支持执法记录仪、单兵、手持终端等设备接入。</w:t>
      </w:r>
    </w:p>
    <w:p>
      <w:pPr>
        <w:pStyle w:val="24"/>
        <w:numPr>
          <w:ilvl w:val="0"/>
          <w:numId w:val="32"/>
        </w:numPr>
        <w:spacing w:before="312" w:after="312"/>
        <w:rPr>
          <w:rFonts w:ascii="宋体" w:hAnsi="宋体" w:eastAsia="宋体" w:cs="宋体"/>
          <w:szCs w:val="22"/>
        </w:rPr>
      </w:pPr>
      <w:bookmarkStart w:id="167" w:name="_Toc31897"/>
      <w:bookmarkStart w:id="168" w:name="_Toc30386"/>
      <w:bookmarkStart w:id="169" w:name="_Toc4444"/>
      <w:bookmarkStart w:id="170" w:name="_Toc24579"/>
      <w:bookmarkStart w:id="171" w:name="_Toc29133"/>
      <w:bookmarkStart w:id="172" w:name="_Toc1231135276"/>
      <w:r>
        <w:rPr>
          <w:rFonts w:hint="eastAsia" w:ascii="宋体" w:hAnsi="宋体" w:eastAsia="宋体" w:cs="宋体"/>
          <w:szCs w:val="22"/>
        </w:rPr>
        <w:t>采集设备要求</w:t>
      </w:r>
      <w:bookmarkEnd w:id="166"/>
      <w:bookmarkEnd w:id="167"/>
      <w:bookmarkEnd w:id="168"/>
      <w:bookmarkEnd w:id="169"/>
      <w:bookmarkEnd w:id="170"/>
      <w:bookmarkEnd w:id="171"/>
      <w:bookmarkEnd w:id="172"/>
    </w:p>
    <w:p>
      <w:pPr>
        <w:pStyle w:val="3"/>
        <w:rPr>
          <w:rFonts w:ascii="黑体" w:hAnsi="黑体" w:eastAsia="黑体" w:cs="黑体"/>
          <w:b w:val="0"/>
          <w:bCs w:val="0"/>
          <w:sz w:val="21"/>
          <w:szCs w:val="21"/>
        </w:rPr>
      </w:pPr>
      <w:bookmarkStart w:id="173" w:name="_Toc7445"/>
      <w:bookmarkStart w:id="174" w:name="_Toc15349"/>
      <w:bookmarkStart w:id="175" w:name="_Toc31692"/>
      <w:bookmarkStart w:id="176" w:name="_Toc29525"/>
      <w:bookmarkStart w:id="177" w:name="_Toc31697"/>
      <w:r>
        <w:rPr>
          <w:rFonts w:hint="eastAsia" w:ascii="黑体" w:hAnsi="黑体" w:eastAsia="黑体" w:cs="黑体"/>
          <w:b w:val="0"/>
          <w:bCs w:val="0"/>
          <w:sz w:val="21"/>
          <w:szCs w:val="21"/>
        </w:rPr>
        <w:t xml:space="preserve">7.1  </w:t>
      </w:r>
      <w:r>
        <w:rPr>
          <w:rFonts w:hint="eastAsia" w:ascii="宋体" w:hAnsi="宋体" w:eastAsia="宋体" w:cs="宋体"/>
          <w:b w:val="0"/>
          <w:bCs w:val="0"/>
          <w:sz w:val="21"/>
          <w:szCs w:val="21"/>
        </w:rPr>
        <w:t>采集设备要求</w:t>
      </w:r>
      <w:bookmarkEnd w:id="173"/>
      <w:bookmarkEnd w:id="174"/>
      <w:bookmarkEnd w:id="175"/>
      <w:bookmarkEnd w:id="176"/>
      <w:bookmarkEnd w:id="177"/>
    </w:p>
    <w:p>
      <w:pPr>
        <w:spacing w:line="300" w:lineRule="auto"/>
        <w:ind w:firstLine="420"/>
        <w:rPr>
          <w:rFonts w:ascii="宋体" w:hAnsi="宋体" w:eastAsia="宋体" w:cs="宋体"/>
          <w:szCs w:val="21"/>
        </w:rPr>
      </w:pPr>
      <w:bookmarkStart w:id="178" w:name="_Toc16949702"/>
      <w:r>
        <w:rPr>
          <w:rFonts w:hint="eastAsia" w:ascii="宋体" w:hAnsi="宋体" w:eastAsia="宋体" w:cs="宋体"/>
          <w:szCs w:val="21"/>
        </w:rPr>
        <w:t>库区信息属性</w:t>
      </w:r>
      <w:bookmarkEnd w:id="178"/>
      <w:r>
        <w:rPr>
          <w:rFonts w:hint="eastAsia" w:ascii="宋体" w:hAnsi="宋体" w:eastAsia="宋体" w:cs="宋体"/>
          <w:szCs w:val="21"/>
        </w:rPr>
        <w:t>：</w:t>
      </w:r>
    </w:p>
    <w:p>
      <w:pPr>
        <w:spacing w:line="300" w:lineRule="auto"/>
        <w:ind w:firstLine="420"/>
        <w:rPr>
          <w:rFonts w:ascii="宋体" w:hAnsi="宋体" w:eastAsia="宋体" w:cs="宋体"/>
          <w:szCs w:val="21"/>
        </w:rPr>
      </w:pPr>
      <w:r>
        <w:rPr>
          <w:rFonts w:hint="eastAsia" w:ascii="Times New Roman" w:hAnsi="Times New Roman"/>
          <w:szCs w:val="21"/>
        </w:rPr>
        <w:t>a）</w:t>
      </w:r>
      <w:r>
        <w:rPr>
          <w:rFonts w:hint="eastAsia" w:ascii="宋体" w:hAnsi="宋体" w:eastAsia="宋体" w:cs="宋体"/>
          <w:szCs w:val="21"/>
        </w:rPr>
        <w:t>区级平台应上报库区经纬度、库区鸟瞰图。</w:t>
      </w:r>
    </w:p>
    <w:p>
      <w:pPr>
        <w:spacing w:line="300" w:lineRule="auto"/>
        <w:ind w:firstLine="420"/>
        <w:rPr>
          <w:rFonts w:ascii="宋体" w:hAnsi="宋体" w:eastAsia="宋体" w:cs="宋体"/>
          <w:szCs w:val="21"/>
        </w:rPr>
      </w:pPr>
      <w:r>
        <w:rPr>
          <w:rFonts w:hint="eastAsia" w:ascii="Times New Roman" w:hAnsi="Times New Roman"/>
          <w:szCs w:val="21"/>
        </w:rPr>
        <w:t>b）</w:t>
      </w:r>
      <w:r>
        <w:rPr>
          <w:rFonts w:hint="eastAsia" w:ascii="宋体" w:hAnsi="宋体" w:eastAsia="宋体" w:cs="宋体"/>
          <w:szCs w:val="21"/>
        </w:rPr>
        <w:t>鸟瞰图清晰度应不低于1980*1080像素。</w:t>
      </w:r>
    </w:p>
    <w:p>
      <w:pPr>
        <w:spacing w:line="300" w:lineRule="auto"/>
        <w:ind w:firstLine="420"/>
        <w:rPr>
          <w:rFonts w:ascii="宋体" w:hAnsi="宋体" w:eastAsia="宋体" w:cs="宋体"/>
          <w:szCs w:val="21"/>
        </w:rPr>
      </w:pPr>
      <w:r>
        <w:rPr>
          <w:rFonts w:hint="eastAsia" w:ascii="Times New Roman" w:hAnsi="Times New Roman"/>
          <w:szCs w:val="21"/>
        </w:rPr>
        <w:t>c）</w:t>
      </w:r>
      <w:r>
        <w:rPr>
          <w:rFonts w:hint="eastAsia" w:ascii="宋体" w:hAnsi="宋体" w:eastAsia="宋体" w:cs="宋体"/>
          <w:szCs w:val="21"/>
        </w:rPr>
        <w:t>鸟瞰图上应标注采集设备档案信息中的采集设备标号。</w:t>
      </w:r>
    </w:p>
    <w:p>
      <w:pPr>
        <w:autoSpaceDE w:val="0"/>
        <w:autoSpaceDN w:val="0"/>
        <w:adjustRightInd w:val="0"/>
        <w:rPr>
          <w:rFonts w:ascii="Times New Roman" w:hAnsi="Times New Roman" w:cs="仿宋"/>
          <w:kern w:val="0"/>
          <w:sz w:val="28"/>
          <w:szCs w:val="28"/>
        </w:rPr>
      </w:pPr>
      <w:r>
        <w:rPr>
          <w:rFonts w:ascii="Times New Roman" w:hAnsi="Times New Roman" w:cs="仿宋"/>
          <w:kern w:val="0"/>
          <w:sz w:val="28"/>
          <w:szCs w:val="28"/>
        </w:rPr>
        <w:drawing>
          <wp:inline distT="0" distB="0" distL="0" distR="0">
            <wp:extent cx="5274310" cy="2398395"/>
            <wp:effectExtent l="0" t="0" r="2540" b="1905"/>
            <wp:docPr id="9" name="图片 9" descr="C:\Users\Minxp\AppData\Local\Temp\WeChat Files\e01186ee14d1cb0bc3871c996d932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Minxp\AppData\Local\Temp\WeChat Files\e01186ee14d1cb0bc3871c996d932e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74310" cy="2398395"/>
                    </a:xfrm>
                    <a:prstGeom prst="rect">
                      <a:avLst/>
                    </a:prstGeom>
                    <a:noFill/>
                    <a:ln>
                      <a:noFill/>
                    </a:ln>
                  </pic:spPr>
                </pic:pic>
              </a:graphicData>
            </a:graphic>
          </wp:inline>
        </w:drawing>
      </w:r>
    </w:p>
    <w:p>
      <w:pPr>
        <w:spacing w:line="300" w:lineRule="auto"/>
        <w:ind w:firstLine="3780" w:firstLineChars="1800"/>
        <w:rPr>
          <w:rFonts w:ascii="宋体" w:hAnsi="宋体" w:eastAsia="宋体" w:cs="宋体"/>
          <w:szCs w:val="21"/>
        </w:rPr>
      </w:pPr>
      <w:r>
        <w:rPr>
          <w:rFonts w:hint="eastAsia" w:ascii="宋体" w:hAnsi="宋体" w:eastAsia="宋体" w:cs="宋体"/>
          <w:szCs w:val="21"/>
        </w:rPr>
        <w:t>图2 鸟瞰图标号示例图</w:t>
      </w:r>
    </w:p>
    <w:p>
      <w:pPr>
        <w:pStyle w:val="3"/>
        <w:rPr>
          <w:rFonts w:ascii="黑体" w:hAnsi="黑体" w:eastAsia="黑体" w:cs="黑体"/>
          <w:b w:val="0"/>
          <w:bCs w:val="0"/>
          <w:sz w:val="21"/>
          <w:szCs w:val="21"/>
        </w:rPr>
      </w:pPr>
      <w:bookmarkStart w:id="179" w:name="_Toc21861"/>
      <w:bookmarkStart w:id="180" w:name="_Toc24035"/>
      <w:bookmarkStart w:id="181" w:name="_Toc14393"/>
      <w:bookmarkStart w:id="182" w:name="_Toc7304"/>
      <w:bookmarkStart w:id="183" w:name="_Toc31814"/>
      <w:bookmarkStart w:id="184" w:name="_Toc16949703"/>
      <w:r>
        <w:rPr>
          <w:rFonts w:hint="eastAsia" w:ascii="黑体" w:hAnsi="黑体" w:eastAsia="黑体" w:cs="黑体"/>
          <w:b w:val="0"/>
          <w:bCs w:val="0"/>
          <w:sz w:val="21"/>
          <w:szCs w:val="21"/>
        </w:rPr>
        <w:t xml:space="preserve">7.2  </w:t>
      </w:r>
      <w:r>
        <w:rPr>
          <w:rFonts w:hint="eastAsia" w:ascii="宋体" w:hAnsi="宋体" w:eastAsia="宋体" w:cs="宋体"/>
          <w:b w:val="0"/>
          <w:bCs w:val="0"/>
          <w:sz w:val="21"/>
          <w:szCs w:val="21"/>
        </w:rPr>
        <w:t>采集设备布设要求</w:t>
      </w:r>
      <w:bookmarkEnd w:id="179"/>
      <w:bookmarkEnd w:id="180"/>
      <w:bookmarkEnd w:id="181"/>
      <w:bookmarkEnd w:id="182"/>
      <w:bookmarkEnd w:id="183"/>
    </w:p>
    <w:p>
      <w:pPr>
        <w:autoSpaceDE w:val="0"/>
        <w:autoSpaceDN w:val="0"/>
        <w:adjustRightInd w:val="0"/>
        <w:spacing w:line="300" w:lineRule="auto"/>
        <w:ind w:firstLine="420"/>
        <w:jc w:val="left"/>
        <w:rPr>
          <w:rFonts w:ascii="宋体" w:hAnsi="宋体" w:eastAsia="宋体" w:cs="宋体"/>
          <w:kern w:val="0"/>
          <w:szCs w:val="21"/>
        </w:rPr>
      </w:pPr>
      <w:r>
        <w:rPr>
          <w:rFonts w:hint="eastAsia" w:ascii="宋体" w:hAnsi="宋体" w:eastAsia="宋体" w:cs="宋体"/>
          <w:kern w:val="0"/>
          <w:szCs w:val="21"/>
        </w:rPr>
        <w:t>应覆盖粮库关键业务环节及核心区域。宜包括：</w:t>
      </w:r>
    </w:p>
    <w:p>
      <w:pPr>
        <w:autoSpaceDE w:val="0"/>
        <w:autoSpaceDN w:val="0"/>
        <w:adjustRightInd w:val="0"/>
        <w:spacing w:line="300" w:lineRule="auto"/>
        <w:ind w:firstLine="420"/>
        <w:jc w:val="left"/>
        <w:rPr>
          <w:rFonts w:ascii="宋体" w:hAnsi="宋体" w:eastAsia="宋体" w:cs="宋体"/>
          <w:kern w:val="0"/>
          <w:szCs w:val="21"/>
        </w:rPr>
      </w:pPr>
      <w:r>
        <w:rPr>
          <w:rFonts w:hint="eastAsia" w:ascii="Times New Roman" w:hAnsi="Times New Roman"/>
          <w:szCs w:val="21"/>
        </w:rPr>
        <w:t>a）</w:t>
      </w:r>
      <w:r>
        <w:rPr>
          <w:rFonts w:hint="eastAsia" w:ascii="宋体" w:hAnsi="宋体" w:eastAsia="宋体" w:cs="宋体"/>
          <w:kern w:val="0"/>
          <w:szCs w:val="21"/>
        </w:rPr>
        <w:t>扦样、检化验、称重、结算等关键业务环节。</w:t>
      </w:r>
    </w:p>
    <w:p>
      <w:pPr>
        <w:autoSpaceDE w:val="0"/>
        <w:autoSpaceDN w:val="0"/>
        <w:adjustRightInd w:val="0"/>
        <w:spacing w:line="300" w:lineRule="auto"/>
        <w:ind w:firstLine="420"/>
        <w:jc w:val="left"/>
        <w:rPr>
          <w:rFonts w:ascii="宋体" w:hAnsi="宋体" w:eastAsia="宋体" w:cs="宋体"/>
          <w:kern w:val="0"/>
          <w:szCs w:val="21"/>
        </w:rPr>
      </w:pPr>
      <w:r>
        <w:rPr>
          <w:rFonts w:hint="eastAsia" w:ascii="Times New Roman" w:hAnsi="Times New Roman"/>
          <w:szCs w:val="21"/>
        </w:rPr>
        <w:t>b）</w:t>
      </w:r>
      <w:r>
        <w:rPr>
          <w:rFonts w:hint="eastAsia" w:ascii="宋体" w:hAnsi="宋体" w:eastAsia="宋体" w:cs="宋体"/>
          <w:kern w:val="0"/>
          <w:szCs w:val="21"/>
        </w:rPr>
        <w:t>库区大门、周界、主干道、全景、仓间、仓内、药品库内外、器材库内外等。</w:t>
      </w:r>
    </w:p>
    <w:bookmarkEnd w:id="184"/>
    <w:p>
      <w:pPr>
        <w:pStyle w:val="24"/>
        <w:numPr>
          <w:ilvl w:val="0"/>
          <w:numId w:val="32"/>
        </w:numPr>
        <w:spacing w:before="312" w:after="312"/>
        <w:rPr>
          <w:rFonts w:ascii="宋体" w:hAnsi="宋体" w:eastAsia="宋体" w:cs="宋体"/>
          <w:szCs w:val="22"/>
        </w:rPr>
      </w:pPr>
      <w:bookmarkStart w:id="185" w:name="_Toc12873"/>
      <w:bookmarkStart w:id="186" w:name="_Toc18367"/>
      <w:bookmarkStart w:id="187" w:name="_Toc5092"/>
      <w:bookmarkStart w:id="188" w:name="_Toc6837"/>
      <w:bookmarkStart w:id="189" w:name="_Toc11073"/>
      <w:bookmarkStart w:id="190" w:name="_Toc16949706"/>
      <w:bookmarkStart w:id="191" w:name="_Toc793038990"/>
      <w:r>
        <w:rPr>
          <w:rFonts w:hint="eastAsia" w:ascii="宋体" w:hAnsi="宋体" w:eastAsia="宋体" w:cs="宋体"/>
          <w:szCs w:val="22"/>
        </w:rPr>
        <w:t>承载网络要求</w:t>
      </w:r>
      <w:bookmarkEnd w:id="185"/>
      <w:bookmarkEnd w:id="186"/>
      <w:bookmarkEnd w:id="187"/>
      <w:bookmarkEnd w:id="188"/>
      <w:bookmarkEnd w:id="189"/>
      <w:bookmarkEnd w:id="190"/>
      <w:bookmarkEnd w:id="191"/>
    </w:p>
    <w:p>
      <w:pPr>
        <w:autoSpaceDE w:val="0"/>
        <w:autoSpaceDN w:val="0"/>
        <w:adjustRightInd w:val="0"/>
        <w:spacing w:line="300" w:lineRule="auto"/>
        <w:ind w:firstLine="420"/>
        <w:jc w:val="left"/>
        <w:rPr>
          <w:rFonts w:ascii="宋体" w:hAnsi="宋体" w:eastAsia="宋体" w:cs="宋体"/>
          <w:kern w:val="0"/>
          <w:szCs w:val="21"/>
        </w:rPr>
      </w:pPr>
      <w:r>
        <w:rPr>
          <w:rFonts w:hint="eastAsia" w:ascii="宋体" w:hAnsi="宋体" w:eastAsia="宋体" w:cs="宋体"/>
          <w:kern w:val="0"/>
          <w:szCs w:val="21"/>
        </w:rPr>
        <w:t>区级平台应通过互联网VPN接入省级平台。</w:t>
      </w:r>
    </w:p>
    <w:p>
      <w:pPr>
        <w:pStyle w:val="3"/>
        <w:rPr>
          <w:rFonts w:ascii="黑体" w:hAnsi="黑体" w:eastAsia="黑体" w:cs="黑体"/>
          <w:b w:val="0"/>
          <w:bCs w:val="0"/>
          <w:sz w:val="21"/>
          <w:szCs w:val="21"/>
        </w:rPr>
      </w:pPr>
      <w:bookmarkStart w:id="192" w:name="_Toc16949707"/>
      <w:bookmarkStart w:id="193" w:name="_Toc27834"/>
      <w:bookmarkStart w:id="194" w:name="_Toc6391"/>
      <w:bookmarkStart w:id="195" w:name="_Toc14593"/>
      <w:bookmarkStart w:id="196" w:name="_Toc20513"/>
      <w:bookmarkStart w:id="197" w:name="_Toc19830"/>
      <w:r>
        <w:rPr>
          <w:rFonts w:hint="eastAsia" w:ascii="黑体" w:hAnsi="黑体" w:eastAsia="黑体" w:cs="黑体"/>
          <w:b w:val="0"/>
          <w:bCs w:val="0"/>
          <w:sz w:val="21"/>
          <w:szCs w:val="21"/>
        </w:rPr>
        <w:t xml:space="preserve">8.1  </w:t>
      </w:r>
      <w:r>
        <w:rPr>
          <w:rFonts w:hint="eastAsia" w:ascii="宋体" w:hAnsi="宋体" w:eastAsia="宋体" w:cs="宋体"/>
          <w:b w:val="0"/>
          <w:bCs w:val="0"/>
          <w:sz w:val="21"/>
          <w:szCs w:val="21"/>
        </w:rPr>
        <w:t>数据传输延迟</w:t>
      </w:r>
      <w:bookmarkEnd w:id="192"/>
      <w:bookmarkEnd w:id="193"/>
      <w:bookmarkEnd w:id="194"/>
      <w:bookmarkEnd w:id="195"/>
      <w:bookmarkEnd w:id="196"/>
      <w:bookmarkEnd w:id="197"/>
    </w:p>
    <w:p>
      <w:pPr>
        <w:autoSpaceDE w:val="0"/>
        <w:autoSpaceDN w:val="0"/>
        <w:adjustRightInd w:val="0"/>
        <w:spacing w:line="300" w:lineRule="auto"/>
        <w:ind w:firstLine="420"/>
        <w:jc w:val="left"/>
        <w:rPr>
          <w:rFonts w:ascii="宋体" w:hAnsi="宋体" w:eastAsia="宋体" w:cs="宋体"/>
          <w:kern w:val="0"/>
          <w:szCs w:val="21"/>
        </w:rPr>
      </w:pPr>
      <w:r>
        <w:rPr>
          <w:rFonts w:hint="eastAsia" w:ascii="宋体" w:hAnsi="宋体" w:eastAsia="宋体" w:cs="宋体"/>
          <w:kern w:val="0"/>
          <w:szCs w:val="21"/>
        </w:rPr>
        <w:t>采集设备通过平台级联与用户终端，端到端的信息延迟应不大于4s。</w:t>
      </w:r>
    </w:p>
    <w:p>
      <w:pPr>
        <w:pStyle w:val="3"/>
        <w:rPr>
          <w:rFonts w:ascii="黑体" w:hAnsi="黑体" w:eastAsia="黑体" w:cs="黑体"/>
          <w:b w:val="0"/>
          <w:bCs w:val="0"/>
          <w:sz w:val="21"/>
          <w:szCs w:val="21"/>
        </w:rPr>
      </w:pPr>
      <w:bookmarkStart w:id="198" w:name="_Toc16949708"/>
      <w:bookmarkStart w:id="199" w:name="_Toc8576"/>
      <w:bookmarkStart w:id="200" w:name="_Toc28531"/>
      <w:bookmarkStart w:id="201" w:name="_Toc4158"/>
      <w:bookmarkStart w:id="202" w:name="_Toc25305"/>
      <w:bookmarkStart w:id="203" w:name="_Toc31804"/>
      <w:r>
        <w:rPr>
          <w:rFonts w:hint="eastAsia" w:ascii="黑体" w:hAnsi="黑体" w:eastAsia="黑体" w:cs="黑体"/>
          <w:b w:val="0"/>
          <w:bCs w:val="0"/>
          <w:sz w:val="21"/>
          <w:szCs w:val="21"/>
        </w:rPr>
        <w:t xml:space="preserve">8.2  </w:t>
      </w:r>
      <w:r>
        <w:rPr>
          <w:rFonts w:hint="eastAsia" w:ascii="宋体" w:hAnsi="宋体" w:eastAsia="宋体" w:cs="宋体"/>
          <w:b w:val="0"/>
          <w:bCs w:val="0"/>
          <w:sz w:val="21"/>
          <w:szCs w:val="21"/>
        </w:rPr>
        <w:t>网络传输带宽</w:t>
      </w:r>
      <w:bookmarkEnd w:id="198"/>
      <w:bookmarkEnd w:id="199"/>
      <w:bookmarkEnd w:id="200"/>
      <w:bookmarkEnd w:id="201"/>
      <w:bookmarkEnd w:id="202"/>
      <w:bookmarkEnd w:id="203"/>
    </w:p>
    <w:p>
      <w:pPr>
        <w:autoSpaceDE w:val="0"/>
        <w:autoSpaceDN w:val="0"/>
        <w:adjustRightInd w:val="0"/>
        <w:spacing w:line="300" w:lineRule="auto"/>
        <w:ind w:firstLine="420"/>
        <w:jc w:val="left"/>
        <w:rPr>
          <w:rFonts w:ascii="宋体" w:hAnsi="宋体" w:eastAsia="宋体" w:cs="宋体"/>
          <w:kern w:val="0"/>
          <w:szCs w:val="21"/>
        </w:rPr>
      </w:pPr>
      <w:r>
        <w:rPr>
          <w:rFonts w:hint="eastAsia" w:ascii="宋体" w:hAnsi="宋体" w:eastAsia="宋体" w:cs="宋体"/>
          <w:kern w:val="0"/>
          <w:szCs w:val="21"/>
        </w:rPr>
        <w:t>单路高清采集设备网络传输带宽应不低于2Mbps（H.265）/4Mbps（H.264）。</w:t>
      </w:r>
    </w:p>
    <w:p>
      <w:pPr>
        <w:pStyle w:val="3"/>
        <w:rPr>
          <w:rFonts w:hint="eastAsia" w:ascii="黑体" w:hAnsi="黑体" w:eastAsia="黑体" w:cs="黑体"/>
          <w:b w:val="0"/>
          <w:bCs w:val="0"/>
          <w:sz w:val="21"/>
          <w:szCs w:val="21"/>
        </w:rPr>
      </w:pPr>
      <w:bookmarkStart w:id="204" w:name="_Toc31648"/>
      <w:bookmarkStart w:id="205" w:name="_Toc25742"/>
      <w:bookmarkStart w:id="206" w:name="_Toc16949709"/>
      <w:bookmarkStart w:id="207" w:name="_Toc9548"/>
      <w:bookmarkStart w:id="208" w:name="_Toc22416"/>
      <w:bookmarkStart w:id="209" w:name="_Toc2972"/>
      <w:r>
        <w:rPr>
          <w:rFonts w:hint="eastAsia" w:ascii="黑体" w:hAnsi="黑体" w:eastAsia="黑体" w:cs="黑体"/>
          <w:b w:val="0"/>
          <w:bCs w:val="0"/>
          <w:sz w:val="21"/>
          <w:szCs w:val="21"/>
        </w:rPr>
        <w:t xml:space="preserve">8.3  </w:t>
      </w:r>
      <w:r>
        <w:rPr>
          <w:rFonts w:hint="eastAsia" w:ascii="宋体" w:hAnsi="宋体" w:eastAsia="宋体" w:cs="宋体"/>
          <w:b w:val="0"/>
          <w:bCs w:val="0"/>
          <w:sz w:val="21"/>
          <w:szCs w:val="21"/>
        </w:rPr>
        <w:t>网络传输质量</w:t>
      </w:r>
      <w:bookmarkEnd w:id="204"/>
      <w:bookmarkEnd w:id="205"/>
      <w:bookmarkEnd w:id="206"/>
      <w:bookmarkEnd w:id="207"/>
      <w:bookmarkEnd w:id="208"/>
      <w:bookmarkEnd w:id="209"/>
    </w:p>
    <w:p>
      <w:pPr>
        <w:autoSpaceDE w:val="0"/>
        <w:autoSpaceDN w:val="0"/>
        <w:adjustRightInd w:val="0"/>
        <w:spacing w:line="300" w:lineRule="auto"/>
        <w:ind w:firstLine="420"/>
        <w:jc w:val="left"/>
        <w:rPr>
          <w:rFonts w:ascii="宋体" w:hAnsi="宋体" w:eastAsia="宋体" w:cs="宋体"/>
          <w:kern w:val="0"/>
          <w:szCs w:val="21"/>
        </w:rPr>
      </w:pPr>
      <w:r>
        <w:rPr>
          <w:rFonts w:hint="eastAsia" w:ascii="Times New Roman" w:hAnsi="Times New Roman"/>
          <w:szCs w:val="21"/>
        </w:rPr>
        <w:t>a）</w:t>
      </w:r>
      <w:r>
        <w:rPr>
          <w:rFonts w:hint="eastAsia" w:ascii="宋体" w:hAnsi="宋体" w:eastAsia="宋体" w:cs="宋体"/>
          <w:kern w:val="0"/>
          <w:szCs w:val="21"/>
        </w:rPr>
        <w:t>网络时延应小于400ms；</w:t>
      </w:r>
    </w:p>
    <w:p>
      <w:pPr>
        <w:autoSpaceDE w:val="0"/>
        <w:autoSpaceDN w:val="0"/>
        <w:adjustRightInd w:val="0"/>
        <w:spacing w:line="300" w:lineRule="auto"/>
        <w:ind w:firstLine="420"/>
        <w:jc w:val="left"/>
        <w:rPr>
          <w:rFonts w:ascii="宋体" w:hAnsi="宋体" w:eastAsia="宋体" w:cs="宋体"/>
          <w:kern w:val="0"/>
          <w:szCs w:val="21"/>
        </w:rPr>
      </w:pPr>
      <w:r>
        <w:rPr>
          <w:rFonts w:hint="eastAsia" w:ascii="Times New Roman" w:hAnsi="Times New Roman"/>
          <w:szCs w:val="21"/>
        </w:rPr>
        <w:t>b）</w:t>
      </w:r>
      <w:r>
        <w:rPr>
          <w:rFonts w:hint="eastAsia" w:ascii="宋体" w:hAnsi="宋体" w:eastAsia="宋体" w:cs="宋体"/>
          <w:kern w:val="0"/>
          <w:szCs w:val="21"/>
        </w:rPr>
        <w:t>时延抖动应小于50ms；</w:t>
      </w:r>
    </w:p>
    <w:p>
      <w:pPr>
        <w:autoSpaceDE w:val="0"/>
        <w:autoSpaceDN w:val="0"/>
        <w:adjustRightInd w:val="0"/>
        <w:spacing w:line="300" w:lineRule="auto"/>
        <w:ind w:firstLine="420"/>
        <w:jc w:val="left"/>
        <w:rPr>
          <w:rFonts w:ascii="宋体" w:hAnsi="宋体" w:eastAsia="宋体" w:cs="宋体"/>
          <w:kern w:val="0"/>
          <w:szCs w:val="21"/>
        </w:rPr>
      </w:pPr>
      <w:r>
        <w:rPr>
          <w:rFonts w:hint="eastAsia" w:ascii="Times New Roman" w:hAnsi="Times New Roman"/>
          <w:szCs w:val="21"/>
        </w:rPr>
        <w:t>c）</w:t>
      </w:r>
      <w:r>
        <w:rPr>
          <w:rFonts w:hint="eastAsia" w:ascii="宋体" w:hAnsi="宋体" w:eastAsia="宋体" w:cs="宋体"/>
          <w:kern w:val="0"/>
          <w:szCs w:val="21"/>
        </w:rPr>
        <w:t>丢包率应小于1×10-3；</w:t>
      </w:r>
    </w:p>
    <w:p>
      <w:pPr>
        <w:autoSpaceDE w:val="0"/>
        <w:autoSpaceDN w:val="0"/>
        <w:adjustRightInd w:val="0"/>
        <w:spacing w:line="300" w:lineRule="auto"/>
        <w:ind w:firstLine="420"/>
        <w:jc w:val="left"/>
        <w:rPr>
          <w:rFonts w:ascii="宋体" w:hAnsi="宋体" w:eastAsia="宋体" w:cs="宋体"/>
          <w:kern w:val="0"/>
          <w:szCs w:val="21"/>
        </w:rPr>
      </w:pPr>
      <w:r>
        <w:rPr>
          <w:rFonts w:hint="eastAsia" w:ascii="Times New Roman" w:hAnsi="Times New Roman"/>
          <w:szCs w:val="21"/>
        </w:rPr>
        <w:t>d）</w:t>
      </w:r>
      <w:r>
        <w:rPr>
          <w:rFonts w:hint="eastAsia" w:ascii="宋体" w:hAnsi="宋体" w:eastAsia="宋体" w:cs="宋体"/>
          <w:kern w:val="0"/>
          <w:szCs w:val="21"/>
        </w:rPr>
        <w:t>包误差率应小于1×10-4。</w:t>
      </w:r>
    </w:p>
    <w:p>
      <w:pPr>
        <w:pStyle w:val="3"/>
        <w:rPr>
          <w:rFonts w:ascii="黑体" w:hAnsi="黑体" w:eastAsia="黑体" w:cs="黑体"/>
          <w:b w:val="0"/>
          <w:bCs w:val="0"/>
          <w:sz w:val="21"/>
          <w:szCs w:val="21"/>
        </w:rPr>
      </w:pPr>
      <w:bookmarkStart w:id="210" w:name="_Toc1724"/>
      <w:bookmarkStart w:id="211" w:name="_Toc1039"/>
      <w:bookmarkStart w:id="212" w:name="_Toc16647"/>
      <w:bookmarkStart w:id="213" w:name="_Toc16949710"/>
      <w:bookmarkStart w:id="214" w:name="_Toc9083"/>
      <w:bookmarkStart w:id="215" w:name="_Toc15187"/>
      <w:r>
        <w:rPr>
          <w:rFonts w:hint="eastAsia" w:ascii="黑体" w:hAnsi="黑体" w:eastAsia="黑体" w:cs="黑体"/>
          <w:b w:val="0"/>
          <w:bCs w:val="0"/>
          <w:sz w:val="21"/>
          <w:szCs w:val="21"/>
        </w:rPr>
        <w:t xml:space="preserve">8.4  </w:t>
      </w:r>
      <w:r>
        <w:rPr>
          <w:rFonts w:hint="eastAsia" w:ascii="宋体" w:hAnsi="宋体" w:eastAsia="宋体" w:cs="宋体"/>
          <w:b w:val="0"/>
          <w:bCs w:val="0"/>
          <w:sz w:val="21"/>
          <w:szCs w:val="21"/>
        </w:rPr>
        <w:t>视频帧率</w:t>
      </w:r>
      <w:bookmarkEnd w:id="210"/>
      <w:bookmarkEnd w:id="211"/>
      <w:bookmarkEnd w:id="212"/>
      <w:bookmarkEnd w:id="213"/>
      <w:bookmarkEnd w:id="214"/>
      <w:bookmarkEnd w:id="215"/>
    </w:p>
    <w:p>
      <w:pPr>
        <w:autoSpaceDE w:val="0"/>
        <w:autoSpaceDN w:val="0"/>
        <w:adjustRightInd w:val="0"/>
        <w:spacing w:line="300" w:lineRule="auto"/>
        <w:ind w:firstLine="420"/>
        <w:jc w:val="left"/>
        <w:rPr>
          <w:rFonts w:ascii="Times New Roman" w:hAnsi="Times New Roman"/>
          <w:szCs w:val="21"/>
        </w:rPr>
      </w:pPr>
      <w:r>
        <w:rPr>
          <w:rFonts w:hint="eastAsia" w:ascii="Times New Roman" w:hAnsi="Times New Roman"/>
          <w:szCs w:val="21"/>
        </w:rPr>
        <w:t>a）</w:t>
      </w:r>
      <w:r>
        <w:rPr>
          <w:rFonts w:hint="eastAsia" w:ascii="宋体" w:hAnsi="宋体" w:eastAsia="宋体" w:cs="宋体"/>
          <w:kern w:val="0"/>
          <w:szCs w:val="21"/>
        </w:rPr>
        <w:t>本地录像视频帧率应不低于25帧/s。</w:t>
      </w:r>
    </w:p>
    <w:p>
      <w:pPr>
        <w:autoSpaceDE w:val="0"/>
        <w:autoSpaceDN w:val="0"/>
        <w:adjustRightInd w:val="0"/>
        <w:spacing w:line="300" w:lineRule="auto"/>
        <w:ind w:firstLine="420"/>
        <w:jc w:val="left"/>
        <w:rPr>
          <w:rFonts w:ascii="Times New Roman" w:hAnsi="Times New Roman"/>
          <w:szCs w:val="21"/>
        </w:rPr>
      </w:pPr>
      <w:r>
        <w:rPr>
          <w:rFonts w:hint="eastAsia" w:ascii="Times New Roman" w:hAnsi="Times New Roman"/>
          <w:szCs w:val="21"/>
        </w:rPr>
        <w:t>b）</w:t>
      </w:r>
      <w:r>
        <w:rPr>
          <w:rFonts w:hint="eastAsia" w:ascii="宋体" w:hAnsi="宋体" w:eastAsia="宋体" w:cs="宋体"/>
          <w:kern w:val="0"/>
          <w:szCs w:val="21"/>
        </w:rPr>
        <w:t>图像格式为CIF时，网络传输的视频帧率应不低于25帧/s。</w:t>
      </w:r>
    </w:p>
    <w:p>
      <w:pPr>
        <w:autoSpaceDE w:val="0"/>
        <w:autoSpaceDN w:val="0"/>
        <w:adjustRightInd w:val="0"/>
        <w:spacing w:line="300" w:lineRule="auto"/>
        <w:ind w:firstLine="420"/>
        <w:jc w:val="left"/>
        <w:rPr>
          <w:rFonts w:ascii="宋体" w:hAnsi="宋体" w:eastAsia="宋体" w:cs="宋体"/>
          <w:kern w:val="0"/>
          <w:szCs w:val="21"/>
        </w:rPr>
      </w:pPr>
      <w:r>
        <w:rPr>
          <w:rFonts w:hint="eastAsia" w:ascii="Times New Roman" w:hAnsi="Times New Roman"/>
          <w:szCs w:val="21"/>
        </w:rPr>
        <w:t>c）</w:t>
      </w:r>
      <w:r>
        <w:rPr>
          <w:rFonts w:hint="eastAsia" w:ascii="宋体" w:hAnsi="宋体" w:eastAsia="宋体" w:cs="宋体"/>
          <w:kern w:val="0"/>
          <w:szCs w:val="21"/>
        </w:rPr>
        <w:t>图像格式为4CIF时，网络传输的视频帧率应不低于15帧/s，重要图像信息宜25帧/s。</w:t>
      </w:r>
    </w:p>
    <w:p>
      <w:pPr>
        <w:pStyle w:val="24"/>
        <w:numPr>
          <w:ilvl w:val="0"/>
          <w:numId w:val="32"/>
        </w:numPr>
        <w:spacing w:before="312" w:after="312"/>
        <w:rPr>
          <w:rFonts w:ascii="宋体" w:hAnsi="宋体" w:eastAsia="宋体" w:cs="宋体"/>
          <w:szCs w:val="22"/>
        </w:rPr>
      </w:pPr>
      <w:bookmarkStart w:id="216" w:name="_Toc2446"/>
      <w:bookmarkStart w:id="217" w:name="_Toc9998"/>
      <w:bookmarkStart w:id="218" w:name="_Toc1799"/>
      <w:bookmarkStart w:id="219" w:name="_Toc30214"/>
      <w:bookmarkStart w:id="220" w:name="_Toc16949716"/>
      <w:bookmarkStart w:id="221" w:name="_Toc21580"/>
      <w:bookmarkStart w:id="222" w:name="_Toc299063241"/>
      <w:bookmarkStart w:id="223" w:name="_Toc486426083"/>
      <w:bookmarkStart w:id="224" w:name="_Toc486426073"/>
      <w:r>
        <w:rPr>
          <w:rFonts w:hint="eastAsia" w:ascii="宋体" w:hAnsi="宋体" w:eastAsia="宋体" w:cs="宋体"/>
          <w:szCs w:val="22"/>
        </w:rPr>
        <w:t>其他要求</w:t>
      </w:r>
      <w:bookmarkEnd w:id="216"/>
      <w:bookmarkEnd w:id="217"/>
      <w:bookmarkEnd w:id="218"/>
      <w:bookmarkEnd w:id="219"/>
      <w:bookmarkEnd w:id="220"/>
      <w:bookmarkEnd w:id="221"/>
      <w:bookmarkEnd w:id="222"/>
    </w:p>
    <w:p>
      <w:pPr>
        <w:pStyle w:val="3"/>
        <w:rPr>
          <w:rFonts w:ascii="黑体" w:hAnsi="黑体" w:eastAsia="黑体" w:cs="黑体"/>
          <w:b w:val="0"/>
          <w:bCs w:val="0"/>
          <w:sz w:val="21"/>
          <w:szCs w:val="21"/>
        </w:rPr>
      </w:pPr>
      <w:bookmarkStart w:id="225" w:name="_Toc15202"/>
      <w:bookmarkStart w:id="226" w:name="_Toc27442"/>
      <w:bookmarkStart w:id="227" w:name="_Toc11268"/>
      <w:bookmarkStart w:id="228" w:name="_Toc25634"/>
      <w:bookmarkStart w:id="229" w:name="_Toc13761"/>
      <w:r>
        <w:rPr>
          <w:rFonts w:hint="eastAsia" w:ascii="黑体" w:hAnsi="黑体" w:eastAsia="黑体" w:cs="黑体"/>
          <w:b w:val="0"/>
          <w:bCs w:val="0"/>
          <w:sz w:val="21"/>
          <w:szCs w:val="21"/>
        </w:rPr>
        <w:t xml:space="preserve">9.1  </w:t>
      </w:r>
      <w:r>
        <w:rPr>
          <w:rFonts w:hint="eastAsia" w:ascii="宋体" w:hAnsi="宋体" w:eastAsia="宋体" w:cs="宋体"/>
          <w:b w:val="0"/>
          <w:bCs w:val="0"/>
          <w:sz w:val="21"/>
          <w:szCs w:val="21"/>
        </w:rPr>
        <w:t>安全防护要求</w:t>
      </w:r>
      <w:bookmarkEnd w:id="225"/>
      <w:bookmarkEnd w:id="226"/>
      <w:bookmarkEnd w:id="227"/>
      <w:bookmarkEnd w:id="228"/>
      <w:bookmarkEnd w:id="229"/>
    </w:p>
    <w:p>
      <w:pPr>
        <w:widowControl/>
        <w:autoSpaceDE w:val="0"/>
        <w:autoSpaceDN w:val="0"/>
        <w:adjustRightInd w:val="0"/>
        <w:spacing w:line="300" w:lineRule="auto"/>
        <w:ind w:firstLine="420"/>
        <w:jc w:val="left"/>
        <w:rPr>
          <w:rFonts w:ascii="Times New Roman" w:hAnsi="Times New Roman" w:eastAsia="黑体"/>
          <w:b/>
          <w:bCs/>
          <w:kern w:val="44"/>
          <w:sz w:val="36"/>
          <w:szCs w:val="44"/>
        </w:rPr>
      </w:pPr>
      <w:r>
        <w:rPr>
          <w:rFonts w:hint="eastAsia" w:ascii="宋体" w:hAnsi="宋体" w:eastAsia="宋体" w:cs="宋体"/>
          <w:kern w:val="0"/>
          <w:szCs w:val="21"/>
        </w:rPr>
        <w:t>视频监控信息的使用、管理应遵守国家法律、法规和相关保密安全规定。</w:t>
      </w:r>
      <w:bookmarkEnd w:id="223"/>
      <w:bookmarkEnd w:id="224"/>
      <w:bookmarkStart w:id="230" w:name="_Toc12573"/>
      <w:bookmarkStart w:id="231" w:name="_Toc8704"/>
      <w:bookmarkStart w:id="232" w:name="_Toc32346"/>
      <w:bookmarkStart w:id="233" w:name="_Toc29758"/>
      <w:bookmarkStart w:id="234" w:name="_Toc16949718"/>
      <w:bookmarkStart w:id="235" w:name="_Toc23536"/>
      <w:bookmarkStart w:id="236" w:name="_Toc19351"/>
      <w:r>
        <w:rPr>
          <w:rFonts w:hint="eastAsia"/>
        </w:rPr>
        <w:t>附录A设备ID编码规则</w:t>
      </w:r>
      <w:bookmarkEnd w:id="230"/>
      <w:bookmarkEnd w:id="231"/>
      <w:bookmarkEnd w:id="232"/>
      <w:bookmarkEnd w:id="233"/>
      <w:bookmarkEnd w:id="234"/>
      <w:bookmarkEnd w:id="235"/>
      <w:bookmarkEnd w:id="236"/>
    </w:p>
    <w:p>
      <w:pPr>
        <w:autoSpaceDE w:val="0"/>
        <w:autoSpaceDN w:val="0"/>
        <w:adjustRightInd w:val="0"/>
        <w:spacing w:line="300" w:lineRule="auto"/>
        <w:ind w:firstLine="420"/>
        <w:jc w:val="left"/>
        <w:rPr>
          <w:rFonts w:ascii="宋体" w:hAnsi="宋体" w:eastAsia="宋体" w:cs="宋体"/>
          <w:kern w:val="0"/>
          <w:szCs w:val="21"/>
        </w:rPr>
      </w:pPr>
      <w:r>
        <w:rPr>
          <w:rFonts w:hint="eastAsia" w:ascii="宋体" w:hAnsi="宋体" w:eastAsia="宋体" w:cs="宋体"/>
          <w:kern w:val="0"/>
          <w:szCs w:val="21"/>
        </w:rPr>
        <w:t>采集设备属性中设备ID应参照GB/T 28181-2016 附录D1编码规则A进行编码。设备ID编码，由中心编码(8位)、行业编码(2位)、类型编码(3位)和序号(7位)四个码段，共20位十进制数字字符构成。</w:t>
      </w:r>
    </w:p>
    <w:p>
      <w:pPr>
        <w:autoSpaceDE w:val="0"/>
        <w:autoSpaceDN w:val="0"/>
        <w:adjustRightInd w:val="0"/>
        <w:spacing w:line="300" w:lineRule="auto"/>
        <w:ind w:firstLine="420"/>
        <w:jc w:val="left"/>
        <w:rPr>
          <w:rFonts w:ascii="宋体" w:hAnsi="宋体" w:eastAsia="宋体" w:cs="宋体"/>
          <w:kern w:val="0"/>
          <w:szCs w:val="21"/>
        </w:rPr>
      </w:pPr>
      <w:r>
        <w:rPr>
          <w:rFonts w:hint="eastAsia" w:ascii="宋体" w:hAnsi="宋体" w:eastAsia="宋体" w:cs="宋体"/>
          <w:kern w:val="0"/>
          <w:szCs w:val="21"/>
        </w:rPr>
        <w:t>1-8位中心编码，1-6位采用GB/T 2260规定的行政区划代码，7-8位取值00。</w:t>
      </w:r>
    </w:p>
    <w:p>
      <w:pPr>
        <w:autoSpaceDE w:val="0"/>
        <w:autoSpaceDN w:val="0"/>
        <w:adjustRightInd w:val="0"/>
        <w:spacing w:line="300" w:lineRule="auto"/>
        <w:ind w:firstLine="420"/>
        <w:jc w:val="left"/>
        <w:rPr>
          <w:rFonts w:ascii="宋体" w:hAnsi="宋体" w:eastAsia="宋体" w:cs="宋体"/>
          <w:kern w:val="0"/>
          <w:szCs w:val="21"/>
        </w:rPr>
      </w:pPr>
      <w:r>
        <w:rPr>
          <w:rFonts w:hint="eastAsia" w:ascii="宋体" w:hAnsi="宋体" w:eastAsia="宋体" w:cs="宋体"/>
          <w:kern w:val="0"/>
          <w:szCs w:val="21"/>
        </w:rPr>
        <w:t>9-10位行业编码，规定用户或设备所属行业。粮食行业取值40。</w:t>
      </w:r>
    </w:p>
    <w:p>
      <w:pPr>
        <w:autoSpaceDE w:val="0"/>
        <w:autoSpaceDN w:val="0"/>
        <w:adjustRightInd w:val="0"/>
        <w:spacing w:line="300" w:lineRule="auto"/>
        <w:ind w:firstLine="420"/>
        <w:jc w:val="left"/>
        <w:rPr>
          <w:rFonts w:ascii="宋体" w:hAnsi="宋体" w:eastAsia="宋体" w:cs="宋体"/>
          <w:kern w:val="0"/>
          <w:szCs w:val="21"/>
        </w:rPr>
      </w:pPr>
      <w:r>
        <w:rPr>
          <w:rFonts w:hint="eastAsia" w:ascii="宋体" w:hAnsi="宋体" w:eastAsia="宋体" w:cs="宋体"/>
          <w:kern w:val="0"/>
          <w:szCs w:val="21"/>
        </w:rPr>
        <w:t>11-13位类型编码，规定资源目录类型。网络摄像头取值132，级联网关取值200。</w:t>
      </w:r>
    </w:p>
    <w:p>
      <w:pPr>
        <w:autoSpaceDE w:val="0"/>
        <w:autoSpaceDN w:val="0"/>
        <w:adjustRightInd w:val="0"/>
        <w:spacing w:line="300" w:lineRule="auto"/>
        <w:ind w:firstLine="420"/>
        <w:jc w:val="left"/>
        <w:rPr>
          <w:rFonts w:ascii="宋体" w:hAnsi="宋体" w:eastAsia="宋体" w:cs="宋体"/>
          <w:kern w:val="0"/>
          <w:szCs w:val="21"/>
        </w:rPr>
      </w:pPr>
      <w:r>
        <w:rPr>
          <w:rFonts w:hint="eastAsia" w:ascii="宋体" w:hAnsi="宋体" w:eastAsia="宋体" w:cs="宋体"/>
          <w:kern w:val="0"/>
          <w:szCs w:val="21"/>
        </w:rPr>
        <w:t>第14位，规定网络标识。互联网取值7。</w:t>
      </w:r>
    </w:p>
    <w:p>
      <w:pPr>
        <w:autoSpaceDE w:val="0"/>
        <w:autoSpaceDN w:val="0"/>
        <w:adjustRightInd w:val="0"/>
        <w:spacing w:line="300" w:lineRule="auto"/>
        <w:ind w:firstLine="420"/>
        <w:jc w:val="left"/>
        <w:rPr>
          <w:rFonts w:ascii="宋体" w:hAnsi="宋体" w:eastAsia="宋体" w:cs="宋体"/>
          <w:kern w:val="0"/>
          <w:szCs w:val="21"/>
        </w:rPr>
      </w:pPr>
      <w:r>
        <w:rPr>
          <w:rFonts w:hint="eastAsia" w:ascii="宋体" w:hAnsi="宋体" w:eastAsia="宋体" w:cs="宋体"/>
          <w:kern w:val="0"/>
          <w:szCs w:val="21"/>
        </w:rPr>
        <w:t>15-20位，由省级平台自行编码。</w:t>
      </w:r>
    </w:p>
    <w:p>
      <w:pPr>
        <w:autoSpaceDE w:val="0"/>
        <w:autoSpaceDN w:val="0"/>
        <w:adjustRightInd w:val="0"/>
        <w:ind w:firstLine="420"/>
        <w:jc w:val="left"/>
        <w:rPr>
          <w:rFonts w:ascii="Times New Roman" w:hAnsi="Times New Roman" w:eastAsia="宋体"/>
          <w:szCs w:val="21"/>
        </w:rPr>
      </w:pPr>
    </w:p>
    <w:p>
      <w:pPr>
        <w:pStyle w:val="27"/>
        <w:widowControl w:val="0"/>
        <w:spacing w:before="156" w:after="156"/>
        <w:rPr>
          <w:rFonts w:ascii="Times New Roman"/>
          <w:szCs w:val="21"/>
        </w:rPr>
      </w:pPr>
      <w:r>
        <w:rPr>
          <w:rFonts w:hint="eastAsia" w:ascii="Times New Roman"/>
          <w:szCs w:val="21"/>
        </w:rPr>
        <w:t>附表A.1 设备ID编码规则的参考示例</w:t>
      </w:r>
    </w:p>
    <w:tbl>
      <w:tblPr>
        <w:tblStyle w:val="11"/>
        <w:tblW w:w="8603"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62"/>
        <w:gridCol w:w="791"/>
        <w:gridCol w:w="777"/>
        <w:gridCol w:w="777"/>
        <w:gridCol w:w="791"/>
        <w:gridCol w:w="957"/>
        <w:gridCol w:w="830"/>
        <w:gridCol w:w="845"/>
        <w:gridCol w:w="15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60" w:hRule="atLeast"/>
          <w:jc w:val="center"/>
        </w:trPr>
        <w:tc>
          <w:tcPr>
            <w:tcW w:w="1262" w:type="dxa"/>
            <w:vMerge w:val="restart"/>
            <w:shd w:val="clear" w:color="auto" w:fill="7F7F7F" w:themeFill="background1" w:themeFillShade="80"/>
            <w:vAlign w:val="center"/>
          </w:tcPr>
          <w:p>
            <w:pPr>
              <w:widowControl/>
              <w:ind w:firstLine="392" w:firstLineChars="300"/>
              <w:rPr>
                <w:rFonts w:ascii="宋体" w:hAnsi="宋体" w:eastAsia="宋体" w:cs="宋体"/>
                <w:b/>
                <w:color w:val="000000"/>
                <w:kern w:val="0"/>
                <w:sz w:val="13"/>
                <w:szCs w:val="13"/>
              </w:rPr>
            </w:pPr>
            <w:r>
              <w:rPr>
                <w:rFonts w:hint="eastAsia" w:ascii="宋体" w:hAnsi="宋体" w:eastAsia="宋体" w:cs="宋体"/>
                <w:b/>
                <w:color w:val="000000"/>
                <w:kern w:val="0"/>
                <w:sz w:val="13"/>
                <w:szCs w:val="13"/>
              </w:rPr>
              <w:t>码段</w:t>
            </w:r>
          </w:p>
        </w:tc>
        <w:tc>
          <w:tcPr>
            <w:tcW w:w="3136" w:type="dxa"/>
            <w:gridSpan w:val="4"/>
            <w:shd w:val="clear" w:color="auto" w:fill="7F7F7F" w:themeFill="background1" w:themeFillShade="80"/>
            <w:vAlign w:val="center"/>
          </w:tcPr>
          <w:p>
            <w:pPr>
              <w:widowControl/>
              <w:ind w:firstLine="260"/>
              <w:jc w:val="center"/>
              <w:rPr>
                <w:rFonts w:ascii="宋体" w:hAnsi="宋体" w:eastAsia="宋体" w:cs="宋体"/>
                <w:b/>
                <w:color w:val="000000"/>
                <w:kern w:val="0"/>
                <w:sz w:val="13"/>
                <w:szCs w:val="13"/>
              </w:rPr>
            </w:pPr>
            <w:r>
              <w:rPr>
                <w:rFonts w:hint="eastAsia" w:ascii="宋体" w:hAnsi="宋体" w:eastAsia="宋体" w:cs="宋体"/>
                <w:b/>
                <w:color w:val="000000"/>
                <w:kern w:val="0"/>
                <w:sz w:val="13"/>
                <w:szCs w:val="13"/>
              </w:rPr>
              <w:t>中心编码</w:t>
            </w:r>
          </w:p>
        </w:tc>
        <w:tc>
          <w:tcPr>
            <w:tcW w:w="957" w:type="dxa"/>
            <w:vMerge w:val="restart"/>
            <w:shd w:val="clear" w:color="auto" w:fill="7F7F7F" w:themeFill="background1" w:themeFillShade="80"/>
            <w:vAlign w:val="center"/>
          </w:tcPr>
          <w:p>
            <w:pPr>
              <w:widowControl/>
              <w:jc w:val="center"/>
              <w:rPr>
                <w:rFonts w:ascii="宋体" w:hAnsi="宋体" w:eastAsia="宋体" w:cs="宋体"/>
                <w:b/>
                <w:color w:val="000000"/>
                <w:kern w:val="0"/>
                <w:sz w:val="13"/>
                <w:szCs w:val="13"/>
              </w:rPr>
            </w:pPr>
            <w:r>
              <w:rPr>
                <w:rFonts w:hint="eastAsia" w:ascii="宋体" w:hAnsi="宋体" w:eastAsia="宋体" w:cs="宋体"/>
                <w:b/>
                <w:color w:val="000000"/>
                <w:kern w:val="0"/>
                <w:sz w:val="13"/>
                <w:szCs w:val="13"/>
              </w:rPr>
              <w:t>行业编码</w:t>
            </w:r>
          </w:p>
        </w:tc>
        <w:tc>
          <w:tcPr>
            <w:tcW w:w="830" w:type="dxa"/>
            <w:vMerge w:val="restart"/>
            <w:shd w:val="clear" w:color="auto" w:fill="7F7F7F" w:themeFill="background1" w:themeFillShade="80"/>
            <w:vAlign w:val="center"/>
          </w:tcPr>
          <w:p>
            <w:pPr>
              <w:widowControl/>
              <w:jc w:val="center"/>
              <w:rPr>
                <w:rFonts w:ascii="宋体" w:hAnsi="宋体" w:eastAsia="宋体" w:cs="宋体"/>
                <w:b/>
                <w:color w:val="000000"/>
                <w:kern w:val="0"/>
                <w:sz w:val="13"/>
                <w:szCs w:val="13"/>
              </w:rPr>
            </w:pPr>
            <w:r>
              <w:rPr>
                <w:rFonts w:hint="eastAsia" w:ascii="宋体" w:hAnsi="宋体" w:eastAsia="宋体" w:cs="宋体"/>
                <w:b/>
                <w:color w:val="000000"/>
                <w:kern w:val="0"/>
                <w:sz w:val="13"/>
                <w:szCs w:val="13"/>
              </w:rPr>
              <w:t>类型编码</w:t>
            </w:r>
          </w:p>
        </w:tc>
        <w:tc>
          <w:tcPr>
            <w:tcW w:w="845" w:type="dxa"/>
            <w:vMerge w:val="restart"/>
            <w:shd w:val="clear" w:color="auto" w:fill="7F7F7F" w:themeFill="background1" w:themeFillShade="80"/>
            <w:vAlign w:val="center"/>
          </w:tcPr>
          <w:p>
            <w:pPr>
              <w:widowControl/>
              <w:jc w:val="center"/>
              <w:rPr>
                <w:rFonts w:ascii="宋体" w:hAnsi="宋体" w:eastAsia="宋体" w:cs="宋体"/>
                <w:b/>
                <w:color w:val="000000"/>
                <w:kern w:val="0"/>
                <w:sz w:val="13"/>
                <w:szCs w:val="13"/>
              </w:rPr>
            </w:pPr>
            <w:r>
              <w:rPr>
                <w:rFonts w:hint="eastAsia" w:ascii="宋体" w:hAnsi="宋体" w:eastAsia="宋体" w:cs="宋体"/>
                <w:b/>
                <w:color w:val="000000"/>
                <w:kern w:val="0"/>
                <w:sz w:val="13"/>
                <w:szCs w:val="13"/>
              </w:rPr>
              <w:t>网络标识</w:t>
            </w:r>
          </w:p>
        </w:tc>
        <w:tc>
          <w:tcPr>
            <w:tcW w:w="1573" w:type="dxa"/>
            <w:vMerge w:val="restart"/>
            <w:shd w:val="clear" w:color="auto" w:fill="7F7F7F" w:themeFill="background1" w:themeFillShade="80"/>
            <w:vAlign w:val="center"/>
          </w:tcPr>
          <w:p>
            <w:pPr>
              <w:widowControl/>
              <w:ind w:firstLine="522" w:firstLineChars="400"/>
              <w:rPr>
                <w:rFonts w:ascii="宋体" w:hAnsi="宋体" w:eastAsia="宋体" w:cs="宋体"/>
                <w:b/>
                <w:color w:val="000000"/>
                <w:kern w:val="0"/>
                <w:sz w:val="13"/>
                <w:szCs w:val="13"/>
              </w:rPr>
            </w:pPr>
            <w:r>
              <w:rPr>
                <w:rFonts w:hint="eastAsia" w:ascii="宋体" w:hAnsi="宋体" w:eastAsia="宋体" w:cs="宋体"/>
                <w:b/>
                <w:color w:val="000000"/>
                <w:kern w:val="0"/>
                <w:sz w:val="13"/>
                <w:szCs w:val="13"/>
              </w:rPr>
              <w:t>序号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86" w:hRule="atLeast"/>
          <w:jc w:val="center"/>
        </w:trPr>
        <w:tc>
          <w:tcPr>
            <w:tcW w:w="1262" w:type="dxa"/>
            <w:vMerge w:val="continue"/>
            <w:vAlign w:val="center"/>
          </w:tcPr>
          <w:p>
            <w:pPr>
              <w:widowControl/>
              <w:ind w:firstLine="260"/>
              <w:jc w:val="center"/>
              <w:rPr>
                <w:rFonts w:ascii="宋体" w:hAnsi="宋体" w:eastAsia="宋体" w:cs="宋体"/>
                <w:color w:val="000000"/>
                <w:kern w:val="0"/>
                <w:sz w:val="13"/>
                <w:szCs w:val="13"/>
              </w:rPr>
            </w:pPr>
          </w:p>
        </w:tc>
        <w:tc>
          <w:tcPr>
            <w:tcW w:w="791" w:type="dxa"/>
            <w:shd w:val="clear" w:color="auto" w:fill="auto"/>
            <w:vAlign w:val="center"/>
          </w:tcPr>
          <w:p>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省级编号</w:t>
            </w:r>
          </w:p>
        </w:tc>
        <w:tc>
          <w:tcPr>
            <w:tcW w:w="777" w:type="dxa"/>
            <w:shd w:val="clear" w:color="auto" w:fill="auto"/>
            <w:vAlign w:val="center"/>
          </w:tcPr>
          <w:p>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市级编号</w:t>
            </w:r>
          </w:p>
        </w:tc>
        <w:tc>
          <w:tcPr>
            <w:tcW w:w="777" w:type="dxa"/>
            <w:shd w:val="clear" w:color="auto" w:fill="auto"/>
            <w:vAlign w:val="center"/>
          </w:tcPr>
          <w:p>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区级编号</w:t>
            </w:r>
          </w:p>
        </w:tc>
        <w:tc>
          <w:tcPr>
            <w:tcW w:w="791" w:type="dxa"/>
            <w:shd w:val="clear" w:color="auto" w:fill="auto"/>
            <w:vAlign w:val="center"/>
          </w:tcPr>
          <w:p>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基层接入单位编号</w:t>
            </w:r>
          </w:p>
        </w:tc>
        <w:tc>
          <w:tcPr>
            <w:tcW w:w="957" w:type="dxa"/>
            <w:vMerge w:val="continue"/>
            <w:vAlign w:val="center"/>
          </w:tcPr>
          <w:p>
            <w:pPr>
              <w:widowControl/>
              <w:ind w:firstLine="260"/>
              <w:jc w:val="center"/>
              <w:rPr>
                <w:rFonts w:ascii="宋体" w:hAnsi="宋体" w:eastAsia="宋体" w:cs="宋体"/>
                <w:color w:val="000000"/>
                <w:kern w:val="0"/>
                <w:sz w:val="13"/>
                <w:szCs w:val="13"/>
              </w:rPr>
            </w:pPr>
          </w:p>
        </w:tc>
        <w:tc>
          <w:tcPr>
            <w:tcW w:w="830" w:type="dxa"/>
            <w:vMerge w:val="continue"/>
            <w:vAlign w:val="center"/>
          </w:tcPr>
          <w:p>
            <w:pPr>
              <w:widowControl/>
              <w:ind w:firstLine="260"/>
              <w:jc w:val="center"/>
              <w:rPr>
                <w:rFonts w:ascii="宋体" w:hAnsi="宋体" w:eastAsia="宋体" w:cs="宋体"/>
                <w:color w:val="000000"/>
                <w:kern w:val="0"/>
                <w:sz w:val="13"/>
                <w:szCs w:val="13"/>
              </w:rPr>
            </w:pPr>
          </w:p>
        </w:tc>
        <w:tc>
          <w:tcPr>
            <w:tcW w:w="845" w:type="dxa"/>
            <w:vMerge w:val="continue"/>
            <w:vAlign w:val="center"/>
          </w:tcPr>
          <w:p>
            <w:pPr>
              <w:widowControl/>
              <w:ind w:firstLine="260"/>
              <w:jc w:val="center"/>
              <w:rPr>
                <w:rFonts w:ascii="宋体" w:hAnsi="宋体" w:eastAsia="宋体" w:cs="宋体"/>
                <w:color w:val="000000"/>
                <w:kern w:val="0"/>
                <w:sz w:val="13"/>
                <w:szCs w:val="13"/>
              </w:rPr>
            </w:pPr>
          </w:p>
        </w:tc>
        <w:tc>
          <w:tcPr>
            <w:tcW w:w="1573" w:type="dxa"/>
            <w:vMerge w:val="continue"/>
            <w:vAlign w:val="center"/>
          </w:tcPr>
          <w:p>
            <w:pPr>
              <w:widowControl/>
              <w:ind w:firstLine="260"/>
              <w:jc w:val="center"/>
              <w:rPr>
                <w:rFonts w:ascii="宋体" w:hAnsi="宋体" w:eastAsia="宋体" w:cs="宋体"/>
                <w:color w:val="000000"/>
                <w:kern w:val="0"/>
                <w:sz w:val="13"/>
                <w:szCs w:val="13"/>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69" w:hRule="atLeast"/>
          <w:jc w:val="center"/>
        </w:trPr>
        <w:tc>
          <w:tcPr>
            <w:tcW w:w="1262" w:type="dxa"/>
            <w:shd w:val="clear" w:color="auto" w:fill="auto"/>
            <w:vAlign w:val="center"/>
          </w:tcPr>
          <w:p>
            <w:pPr>
              <w:widowControl/>
              <w:ind w:firstLine="390" w:firstLineChars="300"/>
              <w:rPr>
                <w:rFonts w:ascii="宋体" w:hAnsi="宋体" w:eastAsia="宋体" w:cs="宋体"/>
                <w:color w:val="000000"/>
                <w:kern w:val="0"/>
                <w:sz w:val="13"/>
                <w:szCs w:val="13"/>
              </w:rPr>
            </w:pPr>
            <w:r>
              <w:rPr>
                <w:rFonts w:hint="eastAsia" w:ascii="宋体" w:hAnsi="宋体" w:eastAsia="宋体" w:cs="宋体"/>
                <w:color w:val="000000"/>
                <w:kern w:val="0"/>
                <w:sz w:val="13"/>
                <w:szCs w:val="13"/>
              </w:rPr>
              <w:t>码位</w:t>
            </w:r>
          </w:p>
        </w:tc>
        <w:tc>
          <w:tcPr>
            <w:tcW w:w="791" w:type="dxa"/>
            <w:shd w:val="clear" w:color="auto" w:fill="auto"/>
            <w:vAlign w:val="center"/>
          </w:tcPr>
          <w:p>
            <w:pPr>
              <w:widowControl/>
              <w:ind w:firstLine="260"/>
              <w:rPr>
                <w:rFonts w:ascii="宋体" w:hAnsi="宋体" w:eastAsia="宋体" w:cs="宋体"/>
                <w:color w:val="000000"/>
                <w:kern w:val="0"/>
                <w:sz w:val="13"/>
                <w:szCs w:val="13"/>
              </w:rPr>
            </w:pPr>
            <w:r>
              <w:rPr>
                <w:rFonts w:hint="eastAsia" w:ascii="宋体" w:hAnsi="宋体" w:eastAsia="宋体" w:cs="宋体"/>
                <w:color w:val="000000"/>
                <w:kern w:val="0"/>
                <w:sz w:val="13"/>
                <w:szCs w:val="13"/>
              </w:rPr>
              <w:t>1、2</w:t>
            </w:r>
          </w:p>
        </w:tc>
        <w:tc>
          <w:tcPr>
            <w:tcW w:w="777" w:type="dxa"/>
            <w:shd w:val="clear" w:color="auto" w:fill="auto"/>
            <w:vAlign w:val="center"/>
          </w:tcPr>
          <w:p>
            <w:pPr>
              <w:widowControl/>
              <w:ind w:firstLine="130" w:firstLineChars="100"/>
              <w:rPr>
                <w:rFonts w:ascii="宋体" w:hAnsi="宋体" w:eastAsia="宋体" w:cs="宋体"/>
                <w:color w:val="000000"/>
                <w:kern w:val="0"/>
                <w:sz w:val="13"/>
                <w:szCs w:val="13"/>
              </w:rPr>
            </w:pPr>
            <w:r>
              <w:rPr>
                <w:rFonts w:hint="eastAsia" w:ascii="宋体" w:hAnsi="宋体" w:eastAsia="宋体" w:cs="宋体"/>
                <w:color w:val="000000"/>
                <w:kern w:val="0"/>
                <w:sz w:val="13"/>
                <w:szCs w:val="13"/>
              </w:rPr>
              <w:t>3、4</w:t>
            </w:r>
          </w:p>
        </w:tc>
        <w:tc>
          <w:tcPr>
            <w:tcW w:w="777" w:type="dxa"/>
            <w:shd w:val="clear" w:color="auto" w:fill="auto"/>
            <w:vAlign w:val="center"/>
          </w:tcPr>
          <w:p>
            <w:pPr>
              <w:widowControl/>
              <w:ind w:firstLine="130" w:firstLineChars="100"/>
              <w:rPr>
                <w:rFonts w:ascii="宋体" w:hAnsi="宋体" w:eastAsia="宋体" w:cs="宋体"/>
                <w:color w:val="000000"/>
                <w:kern w:val="0"/>
                <w:sz w:val="13"/>
                <w:szCs w:val="13"/>
              </w:rPr>
            </w:pPr>
            <w:r>
              <w:rPr>
                <w:rFonts w:hint="eastAsia" w:ascii="宋体" w:hAnsi="宋体" w:eastAsia="宋体" w:cs="宋体"/>
                <w:color w:val="000000"/>
                <w:kern w:val="0"/>
                <w:sz w:val="13"/>
                <w:szCs w:val="13"/>
              </w:rPr>
              <w:t>5、6</w:t>
            </w:r>
          </w:p>
        </w:tc>
        <w:tc>
          <w:tcPr>
            <w:tcW w:w="791" w:type="dxa"/>
            <w:shd w:val="clear" w:color="auto" w:fill="auto"/>
            <w:vAlign w:val="center"/>
          </w:tcPr>
          <w:p>
            <w:pPr>
              <w:widowControl/>
              <w:ind w:firstLine="130" w:firstLineChars="100"/>
              <w:rPr>
                <w:rFonts w:ascii="宋体" w:hAnsi="宋体" w:eastAsia="宋体" w:cs="宋体"/>
                <w:color w:val="000000"/>
                <w:kern w:val="0"/>
                <w:sz w:val="13"/>
                <w:szCs w:val="13"/>
              </w:rPr>
            </w:pPr>
            <w:r>
              <w:rPr>
                <w:rFonts w:hint="eastAsia" w:ascii="宋体" w:hAnsi="宋体" w:eastAsia="宋体" w:cs="宋体"/>
                <w:color w:val="000000"/>
                <w:kern w:val="0"/>
                <w:sz w:val="13"/>
                <w:szCs w:val="13"/>
              </w:rPr>
              <w:t>7、8</w:t>
            </w:r>
          </w:p>
        </w:tc>
        <w:tc>
          <w:tcPr>
            <w:tcW w:w="957" w:type="dxa"/>
            <w:shd w:val="clear" w:color="auto" w:fill="auto"/>
            <w:vAlign w:val="center"/>
          </w:tcPr>
          <w:p>
            <w:pPr>
              <w:widowControl/>
              <w:ind w:firstLine="260"/>
              <w:rPr>
                <w:rFonts w:ascii="宋体" w:hAnsi="宋体" w:eastAsia="宋体" w:cs="宋体"/>
                <w:color w:val="000000"/>
                <w:kern w:val="0"/>
                <w:sz w:val="13"/>
                <w:szCs w:val="13"/>
              </w:rPr>
            </w:pPr>
            <w:r>
              <w:rPr>
                <w:rFonts w:hint="eastAsia" w:ascii="宋体" w:hAnsi="宋体" w:eastAsia="宋体" w:cs="宋体"/>
                <w:color w:val="000000"/>
                <w:kern w:val="0"/>
                <w:sz w:val="13"/>
                <w:szCs w:val="13"/>
              </w:rPr>
              <w:t>9、10</w:t>
            </w:r>
          </w:p>
        </w:tc>
        <w:tc>
          <w:tcPr>
            <w:tcW w:w="830" w:type="dxa"/>
            <w:shd w:val="clear" w:color="auto" w:fill="auto"/>
            <w:vAlign w:val="center"/>
          </w:tcPr>
          <w:p>
            <w:pPr>
              <w:widowControl/>
              <w:rPr>
                <w:rFonts w:ascii="宋体" w:hAnsi="宋体" w:eastAsia="宋体" w:cs="宋体"/>
                <w:color w:val="000000"/>
                <w:kern w:val="0"/>
                <w:sz w:val="13"/>
                <w:szCs w:val="13"/>
              </w:rPr>
            </w:pPr>
            <w:r>
              <w:rPr>
                <w:rFonts w:hint="eastAsia" w:ascii="宋体" w:hAnsi="宋体" w:eastAsia="宋体" w:cs="宋体"/>
                <w:color w:val="000000"/>
                <w:kern w:val="0"/>
                <w:sz w:val="13"/>
                <w:szCs w:val="13"/>
              </w:rPr>
              <w:t>11、12、13</w:t>
            </w:r>
          </w:p>
        </w:tc>
        <w:tc>
          <w:tcPr>
            <w:tcW w:w="845" w:type="dxa"/>
            <w:shd w:val="clear" w:color="auto" w:fill="auto"/>
            <w:vAlign w:val="center"/>
          </w:tcPr>
          <w:p>
            <w:pPr>
              <w:widowControl/>
              <w:ind w:firstLine="260"/>
              <w:rPr>
                <w:rFonts w:ascii="宋体" w:hAnsi="宋体" w:eastAsia="宋体" w:cs="宋体"/>
                <w:color w:val="000000"/>
                <w:kern w:val="0"/>
                <w:sz w:val="13"/>
                <w:szCs w:val="13"/>
              </w:rPr>
            </w:pPr>
            <w:r>
              <w:rPr>
                <w:rFonts w:hint="eastAsia" w:ascii="宋体" w:hAnsi="宋体" w:eastAsia="宋体" w:cs="宋体"/>
                <w:color w:val="000000"/>
                <w:kern w:val="0"/>
                <w:sz w:val="13"/>
                <w:szCs w:val="13"/>
              </w:rPr>
              <w:t>14</w:t>
            </w:r>
          </w:p>
        </w:tc>
        <w:tc>
          <w:tcPr>
            <w:tcW w:w="1573" w:type="dxa"/>
            <w:shd w:val="clear" w:color="auto" w:fill="auto"/>
            <w:vAlign w:val="center"/>
          </w:tcPr>
          <w:p>
            <w:pPr>
              <w:widowControl/>
              <w:ind w:firstLine="260"/>
              <w:rPr>
                <w:rFonts w:ascii="宋体" w:hAnsi="宋体" w:eastAsia="宋体" w:cs="宋体"/>
                <w:color w:val="000000"/>
                <w:kern w:val="0"/>
                <w:sz w:val="13"/>
                <w:szCs w:val="13"/>
              </w:rPr>
            </w:pPr>
            <w:r>
              <w:rPr>
                <w:rFonts w:hint="eastAsia" w:ascii="宋体" w:hAnsi="宋体" w:eastAsia="宋体" w:cs="宋体"/>
                <w:color w:val="000000"/>
                <w:kern w:val="0"/>
                <w:sz w:val="13"/>
                <w:szCs w:val="13"/>
              </w:rPr>
              <w:t>15-20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69" w:hRule="atLeast"/>
          <w:jc w:val="center"/>
        </w:trPr>
        <w:tc>
          <w:tcPr>
            <w:tcW w:w="1262" w:type="dxa"/>
            <w:shd w:val="clear" w:color="auto" w:fill="auto"/>
            <w:vAlign w:val="center"/>
          </w:tcPr>
          <w:p>
            <w:pPr>
              <w:widowControl/>
              <w:ind w:firstLine="130" w:firstLineChars="100"/>
              <w:rPr>
                <w:rFonts w:ascii="宋体" w:hAnsi="宋体" w:eastAsia="宋体" w:cs="宋体"/>
                <w:color w:val="000000"/>
                <w:kern w:val="0"/>
                <w:sz w:val="13"/>
                <w:szCs w:val="13"/>
              </w:rPr>
            </w:pPr>
            <w:r>
              <w:rPr>
                <w:rFonts w:hint="eastAsia" w:ascii="宋体" w:hAnsi="宋体" w:eastAsia="宋体" w:cs="宋体"/>
                <w:color w:val="000000"/>
                <w:kern w:val="0"/>
                <w:sz w:val="13"/>
                <w:szCs w:val="13"/>
              </w:rPr>
              <w:t>示例1-摄像头</w:t>
            </w:r>
          </w:p>
        </w:tc>
        <w:tc>
          <w:tcPr>
            <w:tcW w:w="791" w:type="dxa"/>
            <w:shd w:val="clear" w:color="auto" w:fill="auto"/>
            <w:vAlign w:val="center"/>
          </w:tcPr>
          <w:p>
            <w:pPr>
              <w:widowControl/>
              <w:ind w:firstLine="260"/>
              <w:rPr>
                <w:rFonts w:ascii="宋体" w:hAnsi="宋体" w:eastAsia="宋体" w:cs="宋体"/>
                <w:color w:val="000000"/>
                <w:kern w:val="0"/>
                <w:sz w:val="13"/>
                <w:szCs w:val="13"/>
              </w:rPr>
            </w:pPr>
            <w:r>
              <w:rPr>
                <w:rFonts w:hint="eastAsia" w:ascii="宋体" w:hAnsi="宋体" w:eastAsia="宋体" w:cs="宋体"/>
                <w:color w:val="000000"/>
                <w:kern w:val="0"/>
                <w:sz w:val="13"/>
                <w:szCs w:val="13"/>
              </w:rPr>
              <w:t>31</w:t>
            </w:r>
          </w:p>
        </w:tc>
        <w:tc>
          <w:tcPr>
            <w:tcW w:w="777" w:type="dxa"/>
            <w:shd w:val="clear" w:color="auto" w:fill="auto"/>
            <w:vAlign w:val="center"/>
          </w:tcPr>
          <w:p>
            <w:pPr>
              <w:widowControl/>
              <w:ind w:firstLine="130" w:firstLineChars="100"/>
              <w:rPr>
                <w:rFonts w:ascii="宋体" w:hAnsi="宋体" w:eastAsia="宋体" w:cs="宋体"/>
                <w:color w:val="000000"/>
                <w:kern w:val="0"/>
                <w:sz w:val="13"/>
                <w:szCs w:val="13"/>
              </w:rPr>
            </w:pPr>
            <w:r>
              <w:rPr>
                <w:rFonts w:hint="eastAsia" w:ascii="宋体" w:hAnsi="宋体" w:eastAsia="宋体" w:cs="宋体"/>
                <w:color w:val="000000"/>
                <w:kern w:val="0"/>
                <w:sz w:val="13"/>
                <w:szCs w:val="13"/>
              </w:rPr>
              <w:t>01</w:t>
            </w:r>
          </w:p>
        </w:tc>
        <w:tc>
          <w:tcPr>
            <w:tcW w:w="777" w:type="dxa"/>
            <w:shd w:val="clear" w:color="auto" w:fill="auto"/>
            <w:vAlign w:val="center"/>
          </w:tcPr>
          <w:p>
            <w:pPr>
              <w:widowControl/>
              <w:ind w:firstLine="130" w:firstLineChars="100"/>
              <w:rPr>
                <w:rFonts w:ascii="宋体" w:hAnsi="宋体" w:eastAsia="宋体" w:cs="宋体"/>
                <w:color w:val="000000"/>
                <w:kern w:val="0"/>
                <w:sz w:val="13"/>
                <w:szCs w:val="13"/>
              </w:rPr>
            </w:pPr>
            <w:r>
              <w:rPr>
                <w:rFonts w:hint="eastAsia" w:ascii="宋体" w:hAnsi="宋体" w:eastAsia="宋体" w:cs="宋体"/>
                <w:color w:val="000000"/>
                <w:kern w:val="0"/>
                <w:sz w:val="13"/>
                <w:szCs w:val="13"/>
              </w:rPr>
              <w:t>16</w:t>
            </w:r>
          </w:p>
        </w:tc>
        <w:tc>
          <w:tcPr>
            <w:tcW w:w="791" w:type="dxa"/>
            <w:shd w:val="clear" w:color="auto" w:fill="auto"/>
            <w:vAlign w:val="center"/>
          </w:tcPr>
          <w:p>
            <w:pPr>
              <w:widowControl/>
              <w:ind w:firstLine="130" w:firstLineChars="100"/>
              <w:rPr>
                <w:rFonts w:ascii="宋体" w:hAnsi="宋体" w:eastAsia="宋体" w:cs="宋体"/>
                <w:color w:val="000000"/>
                <w:kern w:val="0"/>
                <w:sz w:val="13"/>
                <w:szCs w:val="13"/>
              </w:rPr>
            </w:pPr>
            <w:r>
              <w:rPr>
                <w:rFonts w:hint="eastAsia" w:ascii="宋体" w:hAnsi="宋体" w:eastAsia="宋体" w:cs="宋体"/>
                <w:color w:val="000000"/>
                <w:kern w:val="0"/>
                <w:sz w:val="13"/>
                <w:szCs w:val="13"/>
              </w:rPr>
              <w:t>00</w:t>
            </w:r>
          </w:p>
        </w:tc>
        <w:tc>
          <w:tcPr>
            <w:tcW w:w="957" w:type="dxa"/>
            <w:shd w:val="clear" w:color="auto" w:fill="auto"/>
            <w:vAlign w:val="center"/>
          </w:tcPr>
          <w:p>
            <w:pPr>
              <w:widowControl/>
              <w:ind w:firstLine="260"/>
              <w:rPr>
                <w:rFonts w:ascii="宋体" w:hAnsi="宋体" w:eastAsia="宋体" w:cs="宋体"/>
                <w:color w:val="000000"/>
                <w:kern w:val="0"/>
                <w:sz w:val="13"/>
                <w:szCs w:val="13"/>
              </w:rPr>
            </w:pPr>
            <w:r>
              <w:rPr>
                <w:rFonts w:hint="eastAsia" w:ascii="宋体" w:hAnsi="宋体" w:eastAsia="宋体" w:cs="宋体"/>
                <w:color w:val="000000"/>
                <w:kern w:val="0"/>
                <w:sz w:val="13"/>
                <w:szCs w:val="13"/>
              </w:rPr>
              <w:t>40</w:t>
            </w:r>
          </w:p>
        </w:tc>
        <w:tc>
          <w:tcPr>
            <w:tcW w:w="830" w:type="dxa"/>
            <w:shd w:val="clear" w:color="auto" w:fill="auto"/>
            <w:vAlign w:val="center"/>
          </w:tcPr>
          <w:p>
            <w:pPr>
              <w:widowControl/>
              <w:rPr>
                <w:rFonts w:ascii="宋体" w:hAnsi="宋体" w:eastAsia="宋体" w:cs="宋体"/>
                <w:color w:val="000000"/>
                <w:kern w:val="0"/>
                <w:sz w:val="13"/>
                <w:szCs w:val="13"/>
              </w:rPr>
            </w:pPr>
            <w:r>
              <w:rPr>
                <w:rFonts w:hint="eastAsia" w:ascii="宋体" w:hAnsi="宋体" w:eastAsia="宋体" w:cs="宋体"/>
                <w:color w:val="000000"/>
                <w:kern w:val="0"/>
                <w:sz w:val="13"/>
                <w:szCs w:val="13"/>
              </w:rPr>
              <w:t>132</w:t>
            </w:r>
          </w:p>
        </w:tc>
        <w:tc>
          <w:tcPr>
            <w:tcW w:w="845" w:type="dxa"/>
            <w:shd w:val="clear" w:color="auto" w:fill="auto"/>
            <w:vAlign w:val="center"/>
          </w:tcPr>
          <w:p>
            <w:pPr>
              <w:widowControl/>
              <w:ind w:firstLine="260"/>
              <w:rPr>
                <w:rFonts w:ascii="宋体" w:hAnsi="宋体" w:eastAsia="宋体" w:cs="宋体"/>
                <w:color w:val="000000"/>
                <w:kern w:val="0"/>
                <w:sz w:val="13"/>
                <w:szCs w:val="13"/>
              </w:rPr>
            </w:pPr>
            <w:r>
              <w:rPr>
                <w:rFonts w:hint="eastAsia" w:ascii="宋体" w:hAnsi="宋体" w:eastAsia="宋体" w:cs="宋体"/>
                <w:color w:val="000000"/>
                <w:kern w:val="0"/>
                <w:sz w:val="13"/>
                <w:szCs w:val="13"/>
              </w:rPr>
              <w:t>7</w:t>
            </w:r>
          </w:p>
        </w:tc>
        <w:tc>
          <w:tcPr>
            <w:tcW w:w="1573" w:type="dxa"/>
            <w:shd w:val="clear" w:color="auto" w:fill="auto"/>
            <w:vAlign w:val="center"/>
          </w:tcPr>
          <w:p>
            <w:pPr>
              <w:widowControl/>
              <w:ind w:firstLine="260"/>
              <w:rPr>
                <w:rFonts w:ascii="宋体" w:hAnsi="宋体" w:eastAsia="宋体" w:cs="宋体"/>
                <w:color w:val="000000"/>
                <w:kern w:val="0"/>
                <w:sz w:val="13"/>
                <w:szCs w:val="13"/>
              </w:rPr>
            </w:pPr>
            <w:r>
              <w:rPr>
                <w:rFonts w:hint="eastAsia" w:ascii="宋体" w:hAnsi="宋体" w:eastAsia="宋体" w:cs="宋体"/>
                <w:color w:val="000000"/>
                <w:kern w:val="0"/>
                <w:sz w:val="13"/>
                <w:szCs w:val="13"/>
              </w:rPr>
              <w:t>000001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156" w:hRule="atLeast"/>
          <w:jc w:val="center"/>
        </w:trPr>
        <w:tc>
          <w:tcPr>
            <w:tcW w:w="1262" w:type="dxa"/>
            <w:shd w:val="clear" w:color="auto" w:fill="auto"/>
            <w:vAlign w:val="center"/>
          </w:tcPr>
          <w:p>
            <w:pPr>
              <w:widowControl/>
              <w:ind w:firstLine="390" w:firstLineChars="300"/>
              <w:rPr>
                <w:rFonts w:ascii="宋体" w:hAnsi="宋体" w:eastAsia="宋体" w:cs="宋体"/>
                <w:color w:val="000000"/>
                <w:kern w:val="0"/>
                <w:sz w:val="13"/>
                <w:szCs w:val="13"/>
              </w:rPr>
            </w:pPr>
            <w:r>
              <w:rPr>
                <w:rFonts w:hint="eastAsia" w:ascii="宋体" w:hAnsi="宋体" w:eastAsia="宋体" w:cs="宋体"/>
                <w:color w:val="000000"/>
                <w:kern w:val="0"/>
                <w:sz w:val="13"/>
                <w:szCs w:val="13"/>
              </w:rPr>
              <w:t>说明</w:t>
            </w:r>
          </w:p>
        </w:tc>
        <w:tc>
          <w:tcPr>
            <w:tcW w:w="3136" w:type="dxa"/>
            <w:gridSpan w:val="4"/>
            <w:shd w:val="clear" w:color="auto" w:fill="auto"/>
            <w:vAlign w:val="center"/>
          </w:tcPr>
          <w:p>
            <w:pPr>
              <w:widowControl/>
              <w:ind w:firstLine="260"/>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金山区平台</w:t>
            </w:r>
          </w:p>
        </w:tc>
        <w:tc>
          <w:tcPr>
            <w:tcW w:w="957" w:type="dxa"/>
            <w:shd w:val="clear" w:color="auto" w:fill="auto"/>
            <w:vAlign w:val="center"/>
          </w:tcPr>
          <w:p>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粮食行业</w:t>
            </w:r>
          </w:p>
        </w:tc>
        <w:tc>
          <w:tcPr>
            <w:tcW w:w="830" w:type="dxa"/>
            <w:shd w:val="clear" w:color="auto" w:fill="auto"/>
            <w:vAlign w:val="center"/>
          </w:tcPr>
          <w:p>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网络摄像机</w:t>
            </w:r>
          </w:p>
        </w:tc>
        <w:tc>
          <w:tcPr>
            <w:tcW w:w="845" w:type="dxa"/>
            <w:shd w:val="clear" w:color="auto" w:fill="auto"/>
            <w:vAlign w:val="center"/>
          </w:tcPr>
          <w:p>
            <w:pPr>
              <w:widowControl/>
              <w:jc w:val="center"/>
              <w:rPr>
                <w:rFonts w:ascii="宋体" w:hAnsi="宋体" w:eastAsia="宋体" w:cs="宋体"/>
                <w:color w:val="000000"/>
                <w:kern w:val="0"/>
                <w:sz w:val="13"/>
                <w:szCs w:val="13"/>
              </w:rPr>
            </w:pPr>
            <w:r>
              <w:rPr>
                <w:rFonts w:hint="eastAsia" w:ascii="宋体" w:hAnsi="宋体" w:eastAsia="宋体" w:cs="宋体"/>
                <w:color w:val="000000"/>
                <w:kern w:val="0"/>
                <w:sz w:val="13"/>
                <w:szCs w:val="13"/>
              </w:rPr>
              <w:t>互联网</w:t>
            </w:r>
          </w:p>
        </w:tc>
        <w:tc>
          <w:tcPr>
            <w:tcW w:w="1573" w:type="dxa"/>
            <w:shd w:val="clear" w:color="auto" w:fill="auto"/>
            <w:vAlign w:val="center"/>
          </w:tcPr>
          <w:p>
            <w:pPr>
              <w:widowControl/>
              <w:ind w:firstLine="130" w:firstLineChars="100"/>
              <w:rPr>
                <w:rFonts w:ascii="宋体" w:hAnsi="宋体" w:eastAsia="宋体" w:cs="宋体"/>
                <w:color w:val="000000"/>
                <w:kern w:val="0"/>
                <w:sz w:val="13"/>
                <w:szCs w:val="13"/>
              </w:rPr>
            </w:pPr>
            <w:r>
              <w:rPr>
                <w:rFonts w:hint="eastAsia" w:ascii="宋体" w:hAnsi="宋体" w:eastAsia="宋体" w:cs="宋体"/>
                <w:kern w:val="0"/>
                <w:sz w:val="13"/>
                <w:szCs w:val="13"/>
              </w:rPr>
              <w:t>区级平台自行编码</w:t>
            </w:r>
          </w:p>
        </w:tc>
      </w:tr>
    </w:tbl>
    <w:p>
      <w:pPr>
        <w:autoSpaceDE w:val="0"/>
        <w:autoSpaceDN w:val="0"/>
        <w:adjustRightInd w:val="0"/>
        <w:ind w:firstLine="560"/>
        <w:jc w:val="left"/>
        <w:rPr>
          <w:rFonts w:ascii="Times New Roman" w:hAnsi="Times New Roman"/>
          <w:sz w:val="28"/>
        </w:rPr>
      </w:pPr>
    </w:p>
    <w:p>
      <w:pPr>
        <w:pStyle w:val="27"/>
        <w:widowControl w:val="0"/>
        <w:spacing w:before="156" w:after="156"/>
        <w:rPr>
          <w:rFonts w:ascii="Times New Roman"/>
          <w:szCs w:val="21"/>
        </w:rPr>
      </w:pPr>
      <w:r>
        <w:rPr>
          <w:rFonts w:hint="eastAsia" w:ascii="Times New Roman"/>
          <w:szCs w:val="21"/>
        </w:rPr>
        <w:t>附表A.2 设备ID编码规则的详细编码规则</w:t>
      </w:r>
    </w:p>
    <w:tbl>
      <w:tblPr>
        <w:tblStyle w:val="11"/>
        <w:tblW w:w="8904" w:type="dxa"/>
        <w:tblInd w:w="-157"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59"/>
        <w:gridCol w:w="1154"/>
        <w:gridCol w:w="2114"/>
        <w:gridCol w:w="1334"/>
        <w:gridCol w:w="304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blHeader/>
        </w:trPr>
        <w:tc>
          <w:tcPr>
            <w:tcW w:w="1259" w:type="dxa"/>
            <w:shd w:val="clear" w:color="auto" w:fill="7F7F7F" w:themeFill="background1" w:themeFillShade="80"/>
            <w:vAlign w:val="center"/>
          </w:tcPr>
          <w:p>
            <w:pPr>
              <w:widowControl/>
              <w:ind w:firstLine="300"/>
              <w:rPr>
                <w:rFonts w:ascii="宋体" w:hAnsi="宋体" w:eastAsia="宋体" w:cs="宋体"/>
                <w:b/>
                <w:bCs/>
                <w:color w:val="000000"/>
                <w:kern w:val="0"/>
                <w:sz w:val="15"/>
                <w:szCs w:val="15"/>
              </w:rPr>
            </w:pPr>
            <w:r>
              <w:rPr>
                <w:rFonts w:hint="eastAsia" w:ascii="宋体" w:hAnsi="宋体" w:eastAsia="宋体" w:cs="宋体"/>
                <w:b/>
                <w:bCs/>
                <w:color w:val="000000"/>
                <w:kern w:val="0"/>
                <w:sz w:val="15"/>
                <w:szCs w:val="15"/>
              </w:rPr>
              <w:t>码段</w:t>
            </w:r>
          </w:p>
        </w:tc>
        <w:tc>
          <w:tcPr>
            <w:tcW w:w="1154" w:type="dxa"/>
            <w:shd w:val="clear" w:color="auto" w:fill="7F7F7F" w:themeFill="background1" w:themeFillShade="80"/>
            <w:vAlign w:val="center"/>
          </w:tcPr>
          <w:p>
            <w:pPr>
              <w:widowControl/>
              <w:ind w:firstLine="300"/>
              <w:rPr>
                <w:rFonts w:ascii="宋体" w:hAnsi="宋体" w:eastAsia="宋体" w:cs="宋体"/>
                <w:b/>
                <w:bCs/>
                <w:color w:val="000000"/>
                <w:kern w:val="0"/>
                <w:sz w:val="15"/>
                <w:szCs w:val="15"/>
              </w:rPr>
            </w:pPr>
            <w:r>
              <w:rPr>
                <w:rFonts w:hint="eastAsia" w:ascii="宋体" w:hAnsi="宋体" w:eastAsia="宋体" w:cs="宋体"/>
                <w:b/>
                <w:bCs/>
                <w:color w:val="000000"/>
                <w:kern w:val="0"/>
                <w:sz w:val="15"/>
                <w:szCs w:val="15"/>
              </w:rPr>
              <w:t>码位</w:t>
            </w:r>
          </w:p>
        </w:tc>
        <w:tc>
          <w:tcPr>
            <w:tcW w:w="2114" w:type="dxa"/>
            <w:shd w:val="clear" w:color="auto" w:fill="7F7F7F" w:themeFill="background1" w:themeFillShade="80"/>
            <w:vAlign w:val="center"/>
          </w:tcPr>
          <w:p>
            <w:pPr>
              <w:widowControl/>
              <w:ind w:firstLine="904" w:firstLineChars="600"/>
              <w:rPr>
                <w:rFonts w:ascii="宋体" w:hAnsi="宋体" w:eastAsia="宋体" w:cs="宋体"/>
                <w:b/>
                <w:bCs/>
                <w:color w:val="000000"/>
                <w:kern w:val="0"/>
                <w:sz w:val="15"/>
                <w:szCs w:val="15"/>
              </w:rPr>
            </w:pPr>
            <w:r>
              <w:rPr>
                <w:rFonts w:hint="eastAsia" w:ascii="宋体" w:hAnsi="宋体" w:eastAsia="宋体" w:cs="宋体"/>
                <w:b/>
                <w:bCs/>
                <w:color w:val="000000"/>
                <w:kern w:val="0"/>
                <w:sz w:val="15"/>
                <w:szCs w:val="15"/>
              </w:rPr>
              <w:t>含义</w:t>
            </w:r>
          </w:p>
        </w:tc>
        <w:tc>
          <w:tcPr>
            <w:tcW w:w="4377" w:type="dxa"/>
            <w:gridSpan w:val="2"/>
            <w:shd w:val="clear" w:color="auto" w:fill="7F7F7F" w:themeFill="background1" w:themeFillShade="80"/>
            <w:vAlign w:val="center"/>
          </w:tcPr>
          <w:p>
            <w:pPr>
              <w:widowControl/>
              <w:ind w:firstLine="300"/>
              <w:jc w:val="center"/>
              <w:rPr>
                <w:rFonts w:ascii="宋体" w:hAnsi="宋体" w:eastAsia="宋体" w:cs="宋体"/>
                <w:b/>
                <w:bCs/>
                <w:color w:val="000000"/>
                <w:kern w:val="0"/>
                <w:sz w:val="15"/>
                <w:szCs w:val="15"/>
              </w:rPr>
            </w:pPr>
            <w:r>
              <w:rPr>
                <w:rFonts w:hint="eastAsia" w:ascii="宋体" w:hAnsi="宋体" w:eastAsia="宋体" w:cs="宋体"/>
                <w:b/>
                <w:bCs/>
                <w:color w:val="000000"/>
                <w:kern w:val="0"/>
                <w:sz w:val="15"/>
                <w:szCs w:val="15"/>
              </w:rPr>
              <w:t>取值说明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restart"/>
            <w:shd w:val="clear" w:color="auto" w:fill="auto"/>
            <w:vAlign w:val="center"/>
          </w:tcPr>
          <w:p>
            <w:pPr>
              <w:widowControl/>
              <w:ind w:firstLine="150" w:firstLineChars="100"/>
              <w:rPr>
                <w:rFonts w:ascii="宋体" w:hAnsi="宋体" w:eastAsia="宋体" w:cs="宋体"/>
                <w:color w:val="000000"/>
                <w:kern w:val="0"/>
                <w:sz w:val="15"/>
                <w:szCs w:val="15"/>
              </w:rPr>
            </w:pPr>
            <w:r>
              <w:rPr>
                <w:rFonts w:hint="eastAsia" w:ascii="宋体" w:hAnsi="宋体" w:eastAsia="宋体" w:cs="宋体"/>
                <w:color w:val="000000"/>
                <w:kern w:val="0"/>
                <w:sz w:val="15"/>
                <w:szCs w:val="15"/>
              </w:rPr>
              <w:t>中心编码</w:t>
            </w:r>
          </w:p>
        </w:tc>
        <w:tc>
          <w:tcPr>
            <w:tcW w:w="115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1、2</w:t>
            </w:r>
          </w:p>
        </w:tc>
        <w:tc>
          <w:tcPr>
            <w:tcW w:w="2114" w:type="dxa"/>
            <w:shd w:val="clear" w:color="auto" w:fill="auto"/>
            <w:vAlign w:val="center"/>
          </w:tcPr>
          <w:p>
            <w:pPr>
              <w:widowControl/>
              <w:ind w:firstLine="900" w:firstLineChars="600"/>
              <w:rPr>
                <w:rFonts w:ascii="宋体" w:hAnsi="宋体" w:eastAsia="宋体" w:cs="宋体"/>
                <w:color w:val="000000"/>
                <w:kern w:val="0"/>
                <w:sz w:val="15"/>
                <w:szCs w:val="15"/>
              </w:rPr>
            </w:pPr>
            <w:r>
              <w:rPr>
                <w:rFonts w:hint="eastAsia" w:ascii="宋体" w:hAnsi="宋体" w:eastAsia="宋体" w:cs="宋体"/>
                <w:color w:val="000000"/>
                <w:kern w:val="0"/>
                <w:sz w:val="15"/>
                <w:szCs w:val="15"/>
              </w:rPr>
              <w:t>省级</w:t>
            </w:r>
          </w:p>
        </w:tc>
        <w:tc>
          <w:tcPr>
            <w:tcW w:w="4377" w:type="dxa"/>
            <w:gridSpan w:val="2"/>
            <w:vMerge w:val="restart"/>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由所在地的行政区划代码确定,符合GB/T 2260的要求。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3、4</w:t>
            </w:r>
          </w:p>
        </w:tc>
        <w:tc>
          <w:tcPr>
            <w:tcW w:w="2114" w:type="dxa"/>
            <w:shd w:val="clear" w:color="auto" w:fill="auto"/>
            <w:vAlign w:val="center"/>
          </w:tcPr>
          <w:p>
            <w:pPr>
              <w:widowControl/>
              <w:ind w:firstLine="900" w:firstLineChars="600"/>
              <w:rPr>
                <w:rFonts w:ascii="宋体" w:hAnsi="宋体" w:eastAsia="宋体" w:cs="宋体"/>
                <w:color w:val="000000"/>
                <w:kern w:val="0"/>
                <w:sz w:val="15"/>
                <w:szCs w:val="15"/>
              </w:rPr>
            </w:pPr>
            <w:r>
              <w:rPr>
                <w:rFonts w:hint="eastAsia" w:ascii="宋体" w:hAnsi="宋体" w:eastAsia="宋体" w:cs="宋体"/>
                <w:color w:val="000000"/>
                <w:kern w:val="0"/>
                <w:sz w:val="15"/>
                <w:szCs w:val="15"/>
              </w:rPr>
              <w:t>市级</w:t>
            </w:r>
          </w:p>
        </w:tc>
        <w:tc>
          <w:tcPr>
            <w:tcW w:w="4377" w:type="dxa"/>
            <w:gridSpan w:val="2"/>
            <w:vMerge w:val="continue"/>
            <w:vAlign w:val="center"/>
          </w:tcPr>
          <w:p>
            <w:pPr>
              <w:widowControl/>
              <w:ind w:firstLine="300"/>
              <w:jc w:val="left"/>
              <w:rPr>
                <w:rFonts w:ascii="宋体" w:hAnsi="宋体" w:eastAsia="宋体" w:cs="宋体"/>
                <w:color w:val="000000"/>
                <w:kern w:val="0"/>
                <w:sz w:val="15"/>
                <w:szCs w:val="15"/>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5、6</w:t>
            </w:r>
          </w:p>
        </w:tc>
        <w:tc>
          <w:tcPr>
            <w:tcW w:w="2114" w:type="dxa"/>
            <w:shd w:val="clear" w:color="auto" w:fill="auto"/>
            <w:vAlign w:val="center"/>
          </w:tcPr>
          <w:p>
            <w:pPr>
              <w:widowControl/>
              <w:ind w:firstLine="900" w:firstLineChars="600"/>
              <w:rPr>
                <w:rFonts w:ascii="宋体" w:hAnsi="宋体" w:eastAsia="宋体" w:cs="宋体"/>
                <w:color w:val="000000"/>
                <w:kern w:val="0"/>
                <w:sz w:val="15"/>
                <w:szCs w:val="15"/>
              </w:rPr>
            </w:pPr>
            <w:r>
              <w:rPr>
                <w:rFonts w:hint="eastAsia" w:ascii="宋体" w:hAnsi="宋体" w:eastAsia="宋体" w:cs="宋体"/>
                <w:color w:val="000000"/>
                <w:kern w:val="0"/>
                <w:sz w:val="15"/>
                <w:szCs w:val="15"/>
              </w:rPr>
              <w:t>区县级</w:t>
            </w:r>
          </w:p>
        </w:tc>
        <w:tc>
          <w:tcPr>
            <w:tcW w:w="4377" w:type="dxa"/>
            <w:gridSpan w:val="2"/>
            <w:vMerge w:val="continue"/>
            <w:vAlign w:val="center"/>
          </w:tcPr>
          <w:p>
            <w:pPr>
              <w:widowControl/>
              <w:ind w:firstLine="300"/>
              <w:jc w:val="left"/>
              <w:rPr>
                <w:rFonts w:ascii="宋体" w:hAnsi="宋体" w:eastAsia="宋体" w:cs="宋体"/>
                <w:color w:val="000000"/>
                <w:kern w:val="0"/>
                <w:sz w:val="15"/>
                <w:szCs w:val="15"/>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7、8</w:t>
            </w:r>
          </w:p>
        </w:tc>
        <w:tc>
          <w:tcPr>
            <w:tcW w:w="2114" w:type="dxa"/>
            <w:shd w:val="clear" w:color="auto" w:fill="auto"/>
            <w:vAlign w:val="center"/>
          </w:tcPr>
          <w:p>
            <w:pPr>
              <w:widowControl/>
              <w:ind w:firstLine="900" w:firstLineChars="600"/>
              <w:rPr>
                <w:rFonts w:ascii="宋体" w:hAnsi="宋体" w:eastAsia="宋体" w:cs="宋体"/>
                <w:color w:val="000000"/>
                <w:kern w:val="0"/>
                <w:sz w:val="15"/>
                <w:szCs w:val="15"/>
              </w:rPr>
            </w:pPr>
            <w:r>
              <w:rPr>
                <w:rFonts w:hint="eastAsia" w:ascii="宋体" w:hAnsi="宋体" w:eastAsia="宋体" w:cs="宋体"/>
                <w:color w:val="000000"/>
                <w:kern w:val="0"/>
                <w:sz w:val="15"/>
                <w:szCs w:val="15"/>
              </w:rPr>
              <w:t>取值00</w:t>
            </w:r>
          </w:p>
        </w:tc>
        <w:tc>
          <w:tcPr>
            <w:tcW w:w="4377" w:type="dxa"/>
            <w:gridSpan w:val="2"/>
            <w:vMerge w:val="continue"/>
            <w:vAlign w:val="center"/>
          </w:tcPr>
          <w:p>
            <w:pPr>
              <w:widowControl/>
              <w:ind w:firstLine="300"/>
              <w:jc w:val="left"/>
              <w:rPr>
                <w:rFonts w:ascii="宋体" w:hAnsi="宋体" w:eastAsia="宋体" w:cs="宋体"/>
                <w:color w:val="000000"/>
                <w:kern w:val="0"/>
                <w:sz w:val="15"/>
                <w:szCs w:val="15"/>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30" w:hRule="atLeast"/>
        </w:trPr>
        <w:tc>
          <w:tcPr>
            <w:tcW w:w="1259" w:type="dxa"/>
            <w:shd w:val="clear" w:color="auto" w:fill="auto"/>
            <w:vAlign w:val="center"/>
          </w:tcPr>
          <w:p>
            <w:pPr>
              <w:widowControl/>
              <w:ind w:firstLine="150" w:firstLineChars="100"/>
              <w:rPr>
                <w:rFonts w:ascii="宋体" w:hAnsi="宋体" w:eastAsia="宋体" w:cs="宋体"/>
                <w:color w:val="000000"/>
                <w:kern w:val="0"/>
                <w:sz w:val="15"/>
                <w:szCs w:val="15"/>
              </w:rPr>
            </w:pPr>
            <w:r>
              <w:rPr>
                <w:rFonts w:hint="eastAsia" w:ascii="宋体" w:hAnsi="宋体" w:eastAsia="宋体" w:cs="宋体"/>
                <w:color w:val="000000"/>
                <w:kern w:val="0"/>
                <w:sz w:val="15"/>
                <w:szCs w:val="15"/>
              </w:rPr>
              <w:t>行业编码</w:t>
            </w:r>
          </w:p>
        </w:tc>
        <w:tc>
          <w:tcPr>
            <w:tcW w:w="115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9、10</w:t>
            </w:r>
          </w:p>
        </w:tc>
        <w:tc>
          <w:tcPr>
            <w:tcW w:w="2114" w:type="dxa"/>
            <w:shd w:val="clear" w:color="auto" w:fill="auto"/>
            <w:vAlign w:val="center"/>
          </w:tcPr>
          <w:p>
            <w:pPr>
              <w:widowControl/>
              <w:ind w:firstLine="900" w:firstLineChars="600"/>
              <w:rPr>
                <w:rFonts w:ascii="宋体" w:hAnsi="宋体" w:eastAsia="宋体" w:cs="宋体"/>
                <w:color w:val="000000"/>
                <w:kern w:val="0"/>
                <w:sz w:val="15"/>
                <w:szCs w:val="15"/>
              </w:rPr>
            </w:pPr>
            <w:r>
              <w:rPr>
                <w:rFonts w:hint="eastAsia" w:ascii="宋体" w:hAnsi="宋体" w:eastAsia="宋体" w:cs="宋体"/>
                <w:color w:val="000000"/>
                <w:kern w:val="0"/>
                <w:sz w:val="15"/>
                <w:szCs w:val="15"/>
              </w:rPr>
              <w:t>行业编码</w:t>
            </w:r>
          </w:p>
        </w:tc>
        <w:tc>
          <w:tcPr>
            <w:tcW w:w="4377" w:type="dxa"/>
            <w:gridSpan w:val="2"/>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参照GB/T 28181-2016附录D3，粮食行业取值40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restart"/>
            <w:shd w:val="clear" w:color="auto" w:fill="auto"/>
            <w:vAlign w:val="center"/>
          </w:tcPr>
          <w:p>
            <w:pPr>
              <w:widowControl/>
              <w:ind w:firstLine="150" w:firstLineChars="100"/>
              <w:rPr>
                <w:rFonts w:ascii="宋体" w:hAnsi="宋体" w:eastAsia="宋体" w:cs="宋体"/>
                <w:color w:val="000000"/>
                <w:kern w:val="0"/>
                <w:sz w:val="15"/>
                <w:szCs w:val="15"/>
              </w:rPr>
            </w:pPr>
            <w:r>
              <w:rPr>
                <w:rFonts w:hint="eastAsia" w:ascii="宋体" w:hAnsi="宋体" w:eastAsia="宋体" w:cs="宋体"/>
                <w:color w:val="000000"/>
                <w:kern w:val="0"/>
                <w:sz w:val="15"/>
                <w:szCs w:val="15"/>
              </w:rPr>
              <w:t>类型编码</w:t>
            </w:r>
          </w:p>
        </w:tc>
        <w:tc>
          <w:tcPr>
            <w:tcW w:w="1154" w:type="dxa"/>
            <w:vMerge w:val="restart"/>
            <w:shd w:val="clear" w:color="auto" w:fill="auto"/>
            <w:vAlign w:val="center"/>
          </w:tcPr>
          <w:p>
            <w:pPr>
              <w:widowControl/>
              <w:rPr>
                <w:rFonts w:ascii="宋体" w:hAnsi="宋体" w:eastAsia="宋体" w:cs="宋体"/>
                <w:color w:val="000000"/>
                <w:kern w:val="0"/>
                <w:sz w:val="15"/>
                <w:szCs w:val="15"/>
              </w:rPr>
            </w:pPr>
            <w:r>
              <w:rPr>
                <w:rFonts w:hint="eastAsia" w:ascii="宋体" w:hAnsi="宋体" w:eastAsia="宋体" w:cs="宋体"/>
                <w:color w:val="000000"/>
                <w:kern w:val="0"/>
                <w:sz w:val="15"/>
                <w:szCs w:val="15"/>
              </w:rPr>
              <w:t>11、12、13</w:t>
            </w:r>
          </w:p>
        </w:tc>
        <w:tc>
          <w:tcPr>
            <w:tcW w:w="2114" w:type="dxa"/>
            <w:vMerge w:val="restart"/>
            <w:shd w:val="clear" w:color="auto" w:fill="auto"/>
            <w:vAlign w:val="center"/>
          </w:tcPr>
          <w:p>
            <w:pPr>
              <w:widowControl/>
              <w:ind w:firstLine="150" w:firstLineChars="100"/>
              <w:rPr>
                <w:rFonts w:ascii="宋体" w:hAnsi="宋体" w:eastAsia="宋体" w:cs="宋体"/>
                <w:color w:val="000000"/>
                <w:kern w:val="0"/>
                <w:sz w:val="15"/>
                <w:szCs w:val="15"/>
              </w:rPr>
            </w:pPr>
            <w:r>
              <w:rPr>
                <w:rFonts w:hint="eastAsia" w:ascii="宋体" w:hAnsi="宋体" w:eastAsia="宋体" w:cs="宋体"/>
                <w:color w:val="000000"/>
                <w:kern w:val="0"/>
                <w:sz w:val="15"/>
                <w:szCs w:val="15"/>
              </w:rPr>
              <w:t>111-130 前端主设备类型</w:t>
            </w: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111</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 xml:space="preserve">DVR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112</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视频服务器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113</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编码器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114</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解码器编码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115</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视频切换矩阵编码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116</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音频切换矩阵编码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117</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报警控制器编码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118</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网络视频录像机（NVR）编码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119-130</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扩展的前端主设备类型编码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restart"/>
            <w:shd w:val="clear" w:color="auto" w:fill="auto"/>
            <w:vAlign w:val="center"/>
          </w:tcPr>
          <w:p>
            <w:pPr>
              <w:widowControl/>
              <w:ind w:firstLine="150" w:firstLineChars="100"/>
              <w:rPr>
                <w:rFonts w:ascii="宋体" w:hAnsi="宋体" w:eastAsia="宋体" w:cs="宋体"/>
                <w:color w:val="000000"/>
                <w:kern w:val="0"/>
                <w:sz w:val="15"/>
                <w:szCs w:val="15"/>
              </w:rPr>
            </w:pPr>
            <w:r>
              <w:rPr>
                <w:rFonts w:hint="eastAsia" w:ascii="宋体" w:hAnsi="宋体" w:eastAsia="宋体" w:cs="宋体"/>
                <w:color w:val="000000"/>
                <w:kern w:val="0"/>
                <w:sz w:val="15"/>
                <w:szCs w:val="15"/>
              </w:rPr>
              <w:t>131-199 前端外围设备类型</w:t>
            </w: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131</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摄像机编码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132</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网络摄像机（IPC）编码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133</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显示器编码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30"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134</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报警输入设备编码（如红外、烟感、门禁等）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630"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135</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报警输出设备编码（如警灯、警铃等）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136</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语音输入设备编码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137</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语音输出设备编码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138</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移动传输设备编码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139</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其他外围设备编码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140-199</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扩展的前端外围设备类型编码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restart"/>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200-299 平台设备</w:t>
            </w: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200</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中心信令控制服务器编码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201</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Web 应用服务器编码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202</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媒体分发服务器编码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203</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代理服务器编码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204</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安全服务器编码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205</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报警服务器编码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206</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数据库服务器编码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207</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GIS服务器编码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208</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管理服务器编码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209</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接入网关编码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210</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媒体存储服务器编码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211</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信令安全路由网关编码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212-299</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扩展的平台设备类型编码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restart"/>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300-399 中心用户</w:t>
            </w: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300</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中心用户编码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301-343</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行业角色用户编码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344-399</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扩展的中心用户类型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restart"/>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400-499 终端用户</w:t>
            </w: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400</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终端用户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401-443</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行业角色用户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444-499</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扩展的终端用户类型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630"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restart"/>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500-599平台外接服务器</w:t>
            </w: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500</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视频图像信息综合应用平台信令服务器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30"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501</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视频图像信息运维管理平台信令服务器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315"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vMerge w:val="continue"/>
            <w:vAlign w:val="center"/>
          </w:tcPr>
          <w:p>
            <w:pPr>
              <w:widowControl/>
              <w:ind w:firstLine="300"/>
              <w:rPr>
                <w:rFonts w:ascii="宋体" w:hAnsi="宋体" w:eastAsia="宋体" w:cs="宋体"/>
                <w:color w:val="000000"/>
                <w:kern w:val="0"/>
                <w:sz w:val="15"/>
                <w:szCs w:val="15"/>
              </w:rPr>
            </w:pP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502-599</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扩展的平台外界服务器类型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30" w:hRule="atLeast"/>
        </w:trPr>
        <w:tc>
          <w:tcPr>
            <w:tcW w:w="1259" w:type="dxa"/>
            <w:vMerge w:val="continue"/>
            <w:vAlign w:val="center"/>
          </w:tcPr>
          <w:p>
            <w:pPr>
              <w:widowControl/>
              <w:ind w:firstLine="300"/>
              <w:jc w:val="left"/>
              <w:rPr>
                <w:rFonts w:ascii="宋体" w:hAnsi="宋体" w:eastAsia="宋体" w:cs="宋体"/>
                <w:color w:val="000000"/>
                <w:kern w:val="0"/>
                <w:sz w:val="15"/>
                <w:szCs w:val="15"/>
              </w:rPr>
            </w:pPr>
          </w:p>
        </w:tc>
        <w:tc>
          <w:tcPr>
            <w:tcW w:w="1154" w:type="dxa"/>
            <w:vMerge w:val="continue"/>
            <w:vAlign w:val="center"/>
          </w:tcPr>
          <w:p>
            <w:pPr>
              <w:widowControl/>
              <w:ind w:firstLine="300"/>
              <w:jc w:val="left"/>
              <w:rPr>
                <w:rFonts w:ascii="宋体" w:hAnsi="宋体" w:eastAsia="宋体" w:cs="宋体"/>
                <w:color w:val="000000"/>
                <w:kern w:val="0"/>
                <w:sz w:val="15"/>
                <w:szCs w:val="15"/>
              </w:rPr>
            </w:pPr>
          </w:p>
        </w:tc>
        <w:tc>
          <w:tcPr>
            <w:tcW w:w="211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600-999 扩展类型</w:t>
            </w:r>
          </w:p>
        </w:tc>
        <w:tc>
          <w:tcPr>
            <w:tcW w:w="133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600-999</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扩展类型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908" w:hRule="atLeast"/>
        </w:trPr>
        <w:tc>
          <w:tcPr>
            <w:tcW w:w="1259" w:type="dxa"/>
            <w:shd w:val="clear" w:color="auto" w:fill="auto"/>
            <w:vAlign w:val="center"/>
          </w:tcPr>
          <w:p>
            <w:pPr>
              <w:widowControl/>
              <w:rPr>
                <w:rFonts w:ascii="宋体" w:hAnsi="宋体" w:eastAsia="宋体" w:cs="宋体"/>
                <w:color w:val="000000"/>
                <w:kern w:val="0"/>
                <w:sz w:val="15"/>
                <w:szCs w:val="15"/>
              </w:rPr>
            </w:pPr>
            <w:r>
              <w:rPr>
                <w:rFonts w:hint="eastAsia" w:ascii="宋体" w:hAnsi="宋体" w:eastAsia="宋体" w:cs="宋体"/>
                <w:color w:val="000000"/>
                <w:kern w:val="0"/>
                <w:sz w:val="15"/>
                <w:szCs w:val="15"/>
              </w:rPr>
              <w:t>网络标识编码</w:t>
            </w:r>
          </w:p>
        </w:tc>
        <w:tc>
          <w:tcPr>
            <w:tcW w:w="115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14</w:t>
            </w:r>
          </w:p>
        </w:tc>
        <w:tc>
          <w:tcPr>
            <w:tcW w:w="2114" w:type="dxa"/>
            <w:shd w:val="clear" w:color="auto" w:fill="auto"/>
            <w:vAlign w:val="center"/>
          </w:tcPr>
          <w:p>
            <w:pPr>
              <w:widowControl/>
              <w:ind w:firstLine="450" w:firstLineChars="300"/>
              <w:rPr>
                <w:rFonts w:ascii="宋体" w:hAnsi="宋体" w:eastAsia="宋体" w:cs="宋体"/>
                <w:color w:val="000000"/>
                <w:kern w:val="0"/>
                <w:sz w:val="15"/>
                <w:szCs w:val="15"/>
              </w:rPr>
            </w:pPr>
            <w:r>
              <w:rPr>
                <w:rFonts w:hint="eastAsia" w:ascii="宋体" w:hAnsi="宋体" w:eastAsia="宋体" w:cs="宋体"/>
                <w:color w:val="000000"/>
                <w:kern w:val="0"/>
                <w:sz w:val="15"/>
                <w:szCs w:val="15"/>
              </w:rPr>
              <w:t>网络标识</w:t>
            </w:r>
          </w:p>
        </w:tc>
        <w:tc>
          <w:tcPr>
            <w:tcW w:w="1334"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cs="宋体"/>
                <w:kern w:val="0"/>
                <w:sz w:val="15"/>
                <w:szCs w:val="15"/>
              </w:rPr>
              <w:t>电子政务外网取值6，互联网取值7</w:t>
            </w:r>
          </w:p>
        </w:tc>
        <w:tc>
          <w:tcPr>
            <w:tcW w:w="3043"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315" w:hRule="atLeast"/>
        </w:trPr>
        <w:tc>
          <w:tcPr>
            <w:tcW w:w="1259"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序号</w:t>
            </w:r>
          </w:p>
        </w:tc>
        <w:tc>
          <w:tcPr>
            <w:tcW w:w="115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15-20</w:t>
            </w:r>
          </w:p>
        </w:tc>
        <w:tc>
          <w:tcPr>
            <w:tcW w:w="2114" w:type="dxa"/>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设备、用户序号</w:t>
            </w:r>
          </w:p>
        </w:tc>
        <w:tc>
          <w:tcPr>
            <w:tcW w:w="4377" w:type="dxa"/>
            <w:gridSpan w:val="2"/>
            <w:shd w:val="clear" w:color="auto" w:fill="auto"/>
            <w:vAlign w:val="center"/>
          </w:tcPr>
          <w:p>
            <w:pPr>
              <w:widowControl/>
              <w:ind w:firstLine="300"/>
              <w:rPr>
                <w:rFonts w:ascii="宋体" w:hAnsi="宋体" w:eastAsia="宋体" w:cs="宋体"/>
                <w:color w:val="000000"/>
                <w:kern w:val="0"/>
                <w:sz w:val="15"/>
                <w:szCs w:val="15"/>
              </w:rPr>
            </w:pPr>
            <w:r>
              <w:rPr>
                <w:rFonts w:hint="eastAsia" w:ascii="宋体" w:hAnsi="宋体" w:eastAsia="宋体" w:cs="宋体"/>
                <w:color w:val="000000"/>
                <w:kern w:val="0"/>
                <w:sz w:val="15"/>
                <w:szCs w:val="15"/>
              </w:rPr>
              <w:t>区级平台自行编码</w:t>
            </w:r>
          </w:p>
        </w:tc>
      </w:tr>
    </w:tbl>
    <w:p>
      <w:pPr>
        <w:spacing w:before="18" w:line="300" w:lineRule="auto"/>
        <w:ind w:left="119" w:right="36" w:firstLine="480"/>
        <w:jc w:val="center"/>
        <w:rPr>
          <w:rFonts w:ascii="宋体" w:hAnsi="宋体" w:cs="宋体"/>
          <w:szCs w:val="24"/>
        </w:rPr>
      </w:pPr>
    </w:p>
    <w:p>
      <w:pPr>
        <w:spacing w:before="4" w:line="30" w:lineRule="exact"/>
        <w:ind w:firstLine="480"/>
        <w:rPr>
          <w:szCs w:val="24"/>
        </w:rPr>
      </w:pPr>
    </w:p>
    <w:p>
      <w:pPr>
        <w:rPr>
          <w:rFonts w:ascii="Times New Roman" w:hAnsi="Times New Roman"/>
        </w:rPr>
      </w:pPr>
      <w:bookmarkStart w:id="237" w:name="_Toc10061"/>
      <w:bookmarkStart w:id="238" w:name="_Toc20338"/>
      <w:bookmarkStart w:id="239" w:name="_Toc19449"/>
      <w:bookmarkStart w:id="240" w:name="_Toc4057"/>
      <w:bookmarkStart w:id="241" w:name="_Toc32698"/>
      <w:bookmarkStart w:id="242" w:name="_Toc16949719"/>
      <w:bookmarkStart w:id="243" w:name="_Toc11841"/>
      <w:r>
        <w:rPr>
          <w:rFonts w:hint="eastAsia"/>
        </w:rPr>
        <w:t>附录B采集设备属性</w:t>
      </w:r>
      <w:bookmarkEnd w:id="237"/>
      <w:bookmarkEnd w:id="238"/>
      <w:bookmarkEnd w:id="239"/>
      <w:bookmarkEnd w:id="240"/>
      <w:bookmarkEnd w:id="241"/>
      <w:bookmarkEnd w:id="242"/>
      <w:bookmarkEnd w:id="243"/>
    </w:p>
    <w:p>
      <w:pPr>
        <w:spacing w:line="300" w:lineRule="auto"/>
        <w:ind w:firstLine="210" w:firstLineChars="100"/>
        <w:rPr>
          <w:rFonts w:ascii="宋体" w:hAnsi="宋体" w:eastAsia="宋体" w:cs="宋体"/>
          <w:szCs w:val="21"/>
        </w:rPr>
      </w:pPr>
      <w:r>
        <w:rPr>
          <w:rFonts w:hint="eastAsia" w:ascii="宋体" w:hAnsi="宋体" w:eastAsia="宋体" w:cs="宋体"/>
          <w:szCs w:val="21"/>
        </w:rPr>
        <w:t>区级平台应依据附表B对推送至省级平台的采集设备档案信息进行管理和维护。</w:t>
      </w:r>
    </w:p>
    <w:p>
      <w:pPr>
        <w:pStyle w:val="27"/>
        <w:widowControl w:val="0"/>
        <w:spacing w:before="156" w:after="156"/>
        <w:rPr>
          <w:rFonts w:ascii="Times New Roman"/>
          <w:szCs w:val="21"/>
        </w:rPr>
      </w:pPr>
      <w:r>
        <w:rPr>
          <w:rFonts w:hint="eastAsia" w:ascii="Times New Roman"/>
          <w:szCs w:val="21"/>
        </w:rPr>
        <w:t>附表B 采集设备属性表</w:t>
      </w:r>
    </w:p>
    <w:tbl>
      <w:tblPr>
        <w:tblStyle w:val="11"/>
        <w:tblW w:w="8522" w:type="dxa"/>
        <w:tblInd w:w="-157"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86"/>
        <w:gridCol w:w="1251"/>
        <w:gridCol w:w="1079"/>
        <w:gridCol w:w="1220"/>
        <w:gridCol w:w="954"/>
        <w:gridCol w:w="293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85" w:hRule="atLeast"/>
          <w:tblHeader/>
        </w:trPr>
        <w:tc>
          <w:tcPr>
            <w:tcW w:w="1086" w:type="dxa"/>
            <w:vMerge w:val="restart"/>
            <w:shd w:val="clear" w:color="auto" w:fill="7F7F7F" w:themeFill="background1" w:themeFillShade="80"/>
            <w:vAlign w:val="center"/>
          </w:tcPr>
          <w:p>
            <w:pPr>
              <w:widowControl/>
              <w:ind w:firstLine="301" w:firstLineChars="200"/>
              <w:jc w:val="left"/>
              <w:rPr>
                <w:rFonts w:ascii="宋体" w:hAnsi="宋体" w:eastAsia="宋体" w:cs="宋体"/>
                <w:b/>
                <w:bCs/>
                <w:color w:val="000000"/>
                <w:kern w:val="0"/>
                <w:sz w:val="15"/>
                <w:szCs w:val="15"/>
              </w:rPr>
            </w:pPr>
            <w:r>
              <w:rPr>
                <w:rFonts w:hint="eastAsia" w:ascii="宋体" w:hAnsi="宋体" w:eastAsia="宋体" w:cs="宋体"/>
                <w:b/>
                <w:bCs/>
                <w:color w:val="000000"/>
                <w:kern w:val="0"/>
                <w:sz w:val="15"/>
                <w:szCs w:val="15"/>
              </w:rPr>
              <w:t>序号</w:t>
            </w:r>
          </w:p>
        </w:tc>
        <w:tc>
          <w:tcPr>
            <w:tcW w:w="1251" w:type="dxa"/>
            <w:vMerge w:val="restart"/>
            <w:shd w:val="clear" w:color="auto" w:fill="7F7F7F" w:themeFill="background1" w:themeFillShade="80"/>
            <w:vAlign w:val="center"/>
          </w:tcPr>
          <w:p>
            <w:pPr>
              <w:widowControl/>
              <w:ind w:firstLine="301" w:firstLineChars="200"/>
              <w:jc w:val="left"/>
              <w:rPr>
                <w:rFonts w:ascii="宋体" w:hAnsi="宋体" w:eastAsia="宋体" w:cs="宋体"/>
                <w:b/>
                <w:bCs/>
                <w:color w:val="000000"/>
                <w:kern w:val="0"/>
                <w:sz w:val="15"/>
                <w:szCs w:val="15"/>
              </w:rPr>
            </w:pPr>
            <w:r>
              <w:rPr>
                <w:rFonts w:hint="eastAsia" w:ascii="宋体" w:hAnsi="宋体" w:eastAsia="宋体" w:cs="宋体"/>
                <w:b/>
                <w:bCs/>
                <w:color w:val="000000"/>
                <w:kern w:val="0"/>
                <w:sz w:val="15"/>
                <w:szCs w:val="15"/>
              </w:rPr>
              <w:t>名称</w:t>
            </w:r>
          </w:p>
        </w:tc>
        <w:tc>
          <w:tcPr>
            <w:tcW w:w="1079" w:type="dxa"/>
            <w:vMerge w:val="restart"/>
            <w:shd w:val="clear" w:color="auto" w:fill="7F7F7F" w:themeFill="background1" w:themeFillShade="80"/>
            <w:vAlign w:val="center"/>
          </w:tcPr>
          <w:p>
            <w:pPr>
              <w:widowControl/>
              <w:ind w:firstLine="151" w:firstLineChars="100"/>
              <w:jc w:val="left"/>
              <w:rPr>
                <w:rFonts w:ascii="宋体" w:hAnsi="宋体" w:eastAsia="宋体" w:cs="宋体"/>
                <w:b/>
                <w:bCs/>
                <w:color w:val="000000"/>
                <w:kern w:val="0"/>
                <w:sz w:val="15"/>
                <w:szCs w:val="15"/>
              </w:rPr>
            </w:pPr>
            <w:r>
              <w:rPr>
                <w:rFonts w:hint="eastAsia" w:ascii="宋体" w:hAnsi="宋体" w:eastAsia="宋体" w:cs="宋体"/>
                <w:b/>
                <w:bCs/>
                <w:color w:val="000000"/>
                <w:kern w:val="0"/>
                <w:sz w:val="15"/>
                <w:szCs w:val="15"/>
              </w:rPr>
              <w:t>标识符</w:t>
            </w:r>
          </w:p>
        </w:tc>
        <w:tc>
          <w:tcPr>
            <w:tcW w:w="1220" w:type="dxa"/>
            <w:shd w:val="clear" w:color="auto" w:fill="7F7F7F" w:themeFill="background1" w:themeFillShade="80"/>
            <w:vAlign w:val="center"/>
          </w:tcPr>
          <w:p>
            <w:pPr>
              <w:widowControl/>
              <w:ind w:firstLine="452" w:firstLineChars="300"/>
              <w:jc w:val="left"/>
              <w:rPr>
                <w:rFonts w:ascii="宋体" w:hAnsi="宋体" w:eastAsia="宋体" w:cs="宋体"/>
                <w:b/>
                <w:bCs/>
                <w:color w:val="000000"/>
                <w:kern w:val="0"/>
                <w:sz w:val="15"/>
                <w:szCs w:val="15"/>
              </w:rPr>
            </w:pPr>
            <w:r>
              <w:rPr>
                <w:rFonts w:hint="eastAsia" w:ascii="宋体" w:hAnsi="宋体" w:eastAsia="宋体" w:cs="宋体"/>
                <w:b/>
                <w:bCs/>
                <w:color w:val="000000"/>
                <w:kern w:val="0"/>
                <w:sz w:val="15"/>
                <w:szCs w:val="15"/>
              </w:rPr>
              <w:t>类型</w:t>
            </w:r>
          </w:p>
        </w:tc>
        <w:tc>
          <w:tcPr>
            <w:tcW w:w="954" w:type="dxa"/>
            <w:vMerge w:val="restart"/>
            <w:shd w:val="clear" w:color="auto" w:fill="7F7F7F" w:themeFill="background1" w:themeFillShade="80"/>
            <w:vAlign w:val="center"/>
          </w:tcPr>
          <w:p>
            <w:pPr>
              <w:widowControl/>
              <w:ind w:firstLine="151" w:firstLineChars="100"/>
              <w:jc w:val="left"/>
              <w:rPr>
                <w:rFonts w:ascii="宋体" w:hAnsi="宋体" w:eastAsia="宋体" w:cs="宋体"/>
                <w:b/>
                <w:bCs/>
                <w:color w:val="000000"/>
                <w:kern w:val="0"/>
                <w:sz w:val="15"/>
                <w:szCs w:val="15"/>
              </w:rPr>
            </w:pPr>
            <w:r>
              <w:rPr>
                <w:rFonts w:hint="eastAsia" w:ascii="宋体" w:hAnsi="宋体" w:eastAsia="宋体" w:cs="宋体"/>
                <w:b/>
                <w:bCs/>
                <w:color w:val="000000"/>
                <w:kern w:val="0"/>
                <w:sz w:val="15"/>
                <w:szCs w:val="15"/>
              </w:rPr>
              <w:t>长度</w:t>
            </w:r>
          </w:p>
        </w:tc>
        <w:tc>
          <w:tcPr>
            <w:tcW w:w="2932" w:type="dxa"/>
            <w:vMerge w:val="restart"/>
            <w:shd w:val="clear" w:color="auto" w:fill="7F7F7F" w:themeFill="background1" w:themeFillShade="80"/>
            <w:vAlign w:val="center"/>
          </w:tcPr>
          <w:p>
            <w:pPr>
              <w:widowControl/>
              <w:ind w:firstLine="1355" w:firstLineChars="900"/>
              <w:jc w:val="left"/>
              <w:rPr>
                <w:rFonts w:ascii="宋体" w:hAnsi="宋体" w:eastAsia="宋体" w:cs="宋体"/>
                <w:b/>
                <w:bCs/>
                <w:color w:val="000000"/>
                <w:kern w:val="0"/>
                <w:sz w:val="15"/>
                <w:szCs w:val="15"/>
              </w:rPr>
            </w:pPr>
            <w:r>
              <w:rPr>
                <w:rFonts w:hint="eastAsia" w:ascii="宋体" w:hAnsi="宋体" w:eastAsia="宋体" w:cs="宋体"/>
                <w:b/>
                <w:bCs/>
                <w:color w:val="000000"/>
                <w:kern w:val="0"/>
                <w:sz w:val="15"/>
                <w:szCs w:val="15"/>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78" w:hRule="atLeast"/>
          <w:tblHeader/>
        </w:trPr>
        <w:tc>
          <w:tcPr>
            <w:tcW w:w="1086" w:type="dxa"/>
            <w:vMerge w:val="continue"/>
            <w:vAlign w:val="center"/>
          </w:tcPr>
          <w:p>
            <w:pPr>
              <w:widowControl/>
              <w:ind w:firstLine="301"/>
              <w:jc w:val="left"/>
              <w:rPr>
                <w:rFonts w:ascii="宋体" w:hAnsi="宋体" w:eastAsia="宋体" w:cs="宋体"/>
                <w:b/>
                <w:bCs/>
                <w:color w:val="000000"/>
                <w:kern w:val="0"/>
                <w:sz w:val="15"/>
                <w:szCs w:val="15"/>
              </w:rPr>
            </w:pPr>
          </w:p>
        </w:tc>
        <w:tc>
          <w:tcPr>
            <w:tcW w:w="1251" w:type="dxa"/>
            <w:vMerge w:val="continue"/>
            <w:vAlign w:val="center"/>
          </w:tcPr>
          <w:p>
            <w:pPr>
              <w:widowControl/>
              <w:ind w:firstLine="301"/>
              <w:jc w:val="left"/>
              <w:rPr>
                <w:rFonts w:ascii="宋体" w:hAnsi="宋体" w:eastAsia="宋体" w:cs="宋体"/>
                <w:b/>
                <w:bCs/>
                <w:color w:val="000000"/>
                <w:kern w:val="0"/>
                <w:sz w:val="15"/>
                <w:szCs w:val="15"/>
              </w:rPr>
            </w:pPr>
          </w:p>
        </w:tc>
        <w:tc>
          <w:tcPr>
            <w:tcW w:w="1079" w:type="dxa"/>
            <w:vMerge w:val="continue"/>
            <w:vAlign w:val="center"/>
          </w:tcPr>
          <w:p>
            <w:pPr>
              <w:widowControl/>
              <w:ind w:firstLine="301"/>
              <w:jc w:val="left"/>
              <w:rPr>
                <w:rFonts w:ascii="宋体" w:hAnsi="宋体" w:eastAsia="宋体" w:cs="宋体"/>
                <w:b/>
                <w:bCs/>
                <w:color w:val="000000"/>
                <w:kern w:val="0"/>
                <w:sz w:val="15"/>
                <w:szCs w:val="15"/>
              </w:rPr>
            </w:pPr>
          </w:p>
        </w:tc>
        <w:tc>
          <w:tcPr>
            <w:tcW w:w="1220" w:type="dxa"/>
            <w:shd w:val="clear" w:color="000000" w:fill="FFFFFF"/>
            <w:vAlign w:val="center"/>
          </w:tcPr>
          <w:p>
            <w:pPr>
              <w:widowControl/>
              <w:ind w:firstLine="301"/>
              <w:jc w:val="left"/>
              <w:rPr>
                <w:rFonts w:ascii="宋体" w:hAnsi="宋体" w:eastAsia="宋体" w:cs="宋体"/>
                <w:color w:val="000000"/>
                <w:kern w:val="0"/>
                <w:sz w:val="15"/>
                <w:szCs w:val="15"/>
              </w:rPr>
            </w:pPr>
            <w:r>
              <w:rPr>
                <w:rFonts w:hint="eastAsia" w:ascii="宋体" w:hAnsi="宋体" w:eastAsia="宋体" w:cs="宋体"/>
                <w:b/>
                <w:bCs/>
                <w:color w:val="000000"/>
                <w:kern w:val="0"/>
                <w:sz w:val="15"/>
                <w:szCs w:val="15"/>
              </w:rPr>
              <w:t>XML/JSON</w:t>
            </w:r>
          </w:p>
        </w:tc>
        <w:tc>
          <w:tcPr>
            <w:tcW w:w="954" w:type="dxa"/>
            <w:vMerge w:val="continue"/>
            <w:vAlign w:val="center"/>
          </w:tcPr>
          <w:p>
            <w:pPr>
              <w:widowControl/>
              <w:ind w:firstLine="301"/>
              <w:jc w:val="left"/>
              <w:rPr>
                <w:rFonts w:ascii="宋体" w:hAnsi="宋体" w:eastAsia="宋体" w:cs="宋体"/>
                <w:b/>
                <w:bCs/>
                <w:color w:val="000000"/>
                <w:kern w:val="0"/>
                <w:sz w:val="15"/>
                <w:szCs w:val="15"/>
              </w:rPr>
            </w:pPr>
          </w:p>
        </w:tc>
        <w:tc>
          <w:tcPr>
            <w:tcW w:w="2932" w:type="dxa"/>
            <w:vMerge w:val="continue"/>
            <w:vAlign w:val="center"/>
          </w:tcPr>
          <w:p>
            <w:pPr>
              <w:widowControl/>
              <w:ind w:firstLine="301"/>
              <w:jc w:val="left"/>
              <w:rPr>
                <w:rFonts w:ascii="宋体" w:hAnsi="宋体" w:eastAsia="宋体" w:cs="宋体"/>
                <w:b/>
                <w:bCs/>
                <w:color w:val="000000"/>
                <w:kern w:val="0"/>
                <w:sz w:val="15"/>
                <w:szCs w:val="15"/>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78" w:hRule="atLeast"/>
        </w:trPr>
        <w:tc>
          <w:tcPr>
            <w:tcW w:w="1086"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1</w:t>
            </w:r>
          </w:p>
        </w:tc>
        <w:tc>
          <w:tcPr>
            <w:tcW w:w="1251"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设备ID</w:t>
            </w:r>
          </w:p>
        </w:tc>
        <w:tc>
          <w:tcPr>
            <w:tcW w:w="1079"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DeviceID</w:t>
            </w:r>
          </w:p>
        </w:tc>
        <w:tc>
          <w:tcPr>
            <w:tcW w:w="1220"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DeviceIDType</w:t>
            </w:r>
          </w:p>
        </w:tc>
        <w:tc>
          <w:tcPr>
            <w:tcW w:w="954"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20</w:t>
            </w:r>
          </w:p>
        </w:tc>
        <w:tc>
          <w:tcPr>
            <w:tcW w:w="2932"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参照GB/T 28181-2016 附录D1编码规则A 20位十进制数字字符组成，详见附录A。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78" w:hRule="atLeast"/>
        </w:trPr>
        <w:tc>
          <w:tcPr>
            <w:tcW w:w="1086"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1251"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组织机构名称</w:t>
            </w:r>
          </w:p>
        </w:tc>
        <w:tc>
          <w:tcPr>
            <w:tcW w:w="1079" w:type="dxa"/>
            <w:shd w:val="clear" w:color="auto" w:fill="auto"/>
            <w:vAlign w:val="center"/>
          </w:tcPr>
          <w:p>
            <w:pPr>
              <w:widowControl/>
              <w:jc w:val="left"/>
              <w:rPr>
                <w:rFonts w:ascii="宋体" w:hAnsi="宋体" w:eastAsia="宋体" w:cs="宋体"/>
                <w:color w:val="000000"/>
                <w:kern w:val="0"/>
                <w:sz w:val="15"/>
                <w:szCs w:val="15"/>
              </w:rPr>
            </w:pPr>
            <w:r>
              <w:fldChar w:fldCharType="begin"/>
            </w:r>
            <w:r>
              <w:instrText xml:space="preserve"> HYPERLINK "http://www.baidu.com/link?url=ccJwSMthxdFlBrYDrV4FwBLu62MxpnIdl7XTgPpWb7G8M9rfLA014Ong12Txvc7Wbtl7i4Jas-QT9mme6axpEZm-Ej5lWv8g6ZRr5mOFRYiUyEygudsBo61uoGAUIO4Z" \t "_blank" </w:instrText>
            </w:r>
            <w:r>
              <w:fldChar w:fldCharType="separate"/>
            </w:r>
            <w:r>
              <w:rPr>
                <w:rFonts w:hint="eastAsia" w:ascii="宋体" w:hAnsi="宋体" w:eastAsia="宋体" w:cs="宋体"/>
                <w:color w:val="000000"/>
                <w:kern w:val="0"/>
                <w:sz w:val="15"/>
                <w:szCs w:val="15"/>
              </w:rPr>
              <w:t>OrganizationName</w:t>
            </w:r>
            <w:r>
              <w:rPr>
                <w:rFonts w:hint="eastAsia" w:ascii="宋体" w:hAnsi="宋体" w:eastAsia="宋体" w:cs="宋体"/>
                <w:color w:val="000000"/>
                <w:kern w:val="0"/>
                <w:sz w:val="15"/>
                <w:szCs w:val="15"/>
              </w:rPr>
              <w:fldChar w:fldCharType="end"/>
            </w:r>
          </w:p>
        </w:tc>
        <w:tc>
          <w:tcPr>
            <w:tcW w:w="1220"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String</w:t>
            </w:r>
          </w:p>
        </w:tc>
        <w:tc>
          <w:tcPr>
            <w:tcW w:w="954"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64</w:t>
            </w:r>
          </w:p>
        </w:tc>
        <w:tc>
          <w:tcPr>
            <w:tcW w:w="2932"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库区的上级管理单位组织机构名称，与统一社会信用代码编码一致。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165" w:hRule="atLeast"/>
        </w:trPr>
        <w:tc>
          <w:tcPr>
            <w:tcW w:w="1086"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3</w:t>
            </w:r>
          </w:p>
        </w:tc>
        <w:tc>
          <w:tcPr>
            <w:tcW w:w="1251"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企业统一社会信用代码</w:t>
            </w:r>
          </w:p>
        </w:tc>
        <w:tc>
          <w:tcPr>
            <w:tcW w:w="1079"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UniformSocial CreditCode</w:t>
            </w:r>
          </w:p>
        </w:tc>
        <w:tc>
          <w:tcPr>
            <w:tcW w:w="1220"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String</w:t>
            </w:r>
          </w:p>
        </w:tc>
        <w:tc>
          <w:tcPr>
            <w:tcW w:w="954"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18</w:t>
            </w:r>
          </w:p>
        </w:tc>
        <w:tc>
          <w:tcPr>
            <w:tcW w:w="2932"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参照GB 32100-2015《法人和其他组织统一社会信用代码编码规则》 18位数据或英文字符组成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78" w:hRule="atLeast"/>
        </w:trPr>
        <w:tc>
          <w:tcPr>
            <w:tcW w:w="1086"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4</w:t>
            </w:r>
          </w:p>
        </w:tc>
        <w:tc>
          <w:tcPr>
            <w:tcW w:w="1251"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库区名称</w:t>
            </w:r>
          </w:p>
        </w:tc>
        <w:tc>
          <w:tcPr>
            <w:tcW w:w="1079"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DepotName</w:t>
            </w:r>
          </w:p>
        </w:tc>
        <w:tc>
          <w:tcPr>
            <w:tcW w:w="1220"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String</w:t>
            </w:r>
          </w:p>
        </w:tc>
        <w:tc>
          <w:tcPr>
            <w:tcW w:w="954"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64</w:t>
            </w:r>
          </w:p>
        </w:tc>
        <w:tc>
          <w:tcPr>
            <w:tcW w:w="2932" w:type="dxa"/>
            <w:shd w:val="clear" w:color="auto" w:fill="auto"/>
            <w:vAlign w:val="center"/>
          </w:tcPr>
          <w:p>
            <w:pPr>
              <w:widowControl/>
              <w:ind w:firstLine="300"/>
              <w:jc w:val="left"/>
              <w:rPr>
                <w:rFonts w:ascii="宋体" w:hAnsi="宋体" w:eastAsia="宋体" w:cs="宋体"/>
                <w:color w:val="000000"/>
                <w:kern w:val="0"/>
                <w:sz w:val="15"/>
                <w:szCs w:val="15"/>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78" w:hRule="atLeast"/>
        </w:trPr>
        <w:tc>
          <w:tcPr>
            <w:tcW w:w="1086"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5</w:t>
            </w:r>
          </w:p>
        </w:tc>
        <w:tc>
          <w:tcPr>
            <w:tcW w:w="1251"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库区地址</w:t>
            </w:r>
          </w:p>
        </w:tc>
        <w:tc>
          <w:tcPr>
            <w:tcW w:w="1079"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Place</w:t>
            </w:r>
          </w:p>
        </w:tc>
        <w:tc>
          <w:tcPr>
            <w:tcW w:w="1220"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String</w:t>
            </w:r>
          </w:p>
        </w:tc>
        <w:tc>
          <w:tcPr>
            <w:tcW w:w="954"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256</w:t>
            </w:r>
          </w:p>
        </w:tc>
        <w:tc>
          <w:tcPr>
            <w:tcW w:w="2932"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具体到粮库，由 (省市县乡镇街道)+ (街路巷)+ (门楼牌号)+ (门楼详细地址)构成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78" w:hRule="atLeast"/>
        </w:trPr>
        <w:tc>
          <w:tcPr>
            <w:tcW w:w="1086"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6</w:t>
            </w:r>
          </w:p>
        </w:tc>
        <w:tc>
          <w:tcPr>
            <w:tcW w:w="1251"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库区类型</w:t>
            </w:r>
          </w:p>
        </w:tc>
        <w:tc>
          <w:tcPr>
            <w:tcW w:w="1079"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DepotType</w:t>
            </w:r>
          </w:p>
        </w:tc>
        <w:tc>
          <w:tcPr>
            <w:tcW w:w="1220"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Integer</w:t>
            </w:r>
          </w:p>
        </w:tc>
        <w:tc>
          <w:tcPr>
            <w:tcW w:w="954"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1</w:t>
            </w:r>
          </w:p>
        </w:tc>
        <w:tc>
          <w:tcPr>
            <w:tcW w:w="2932"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取值范围从1-9，示范库（1），储备库（2），收纳库（3），其它（9）等。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78" w:hRule="atLeast"/>
        </w:trPr>
        <w:tc>
          <w:tcPr>
            <w:tcW w:w="1086"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7</w:t>
            </w:r>
          </w:p>
        </w:tc>
        <w:tc>
          <w:tcPr>
            <w:tcW w:w="1251"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设备鸟瞰图标号</w:t>
            </w:r>
          </w:p>
        </w:tc>
        <w:tc>
          <w:tcPr>
            <w:tcW w:w="1079"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DeviceNumber</w:t>
            </w:r>
          </w:p>
        </w:tc>
        <w:tc>
          <w:tcPr>
            <w:tcW w:w="1220"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String</w:t>
            </w:r>
          </w:p>
        </w:tc>
        <w:tc>
          <w:tcPr>
            <w:tcW w:w="954"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3</w:t>
            </w:r>
          </w:p>
        </w:tc>
        <w:tc>
          <w:tcPr>
            <w:tcW w:w="2932"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各区需在设备鸟瞰图上标注采集设备序号，取值范围从001-999。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953" w:hRule="atLeast"/>
        </w:trPr>
        <w:tc>
          <w:tcPr>
            <w:tcW w:w="1086"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8</w:t>
            </w:r>
          </w:p>
        </w:tc>
        <w:tc>
          <w:tcPr>
            <w:tcW w:w="1251"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安装位置类型</w:t>
            </w:r>
          </w:p>
        </w:tc>
        <w:tc>
          <w:tcPr>
            <w:tcW w:w="1079"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PositionType</w:t>
            </w:r>
          </w:p>
        </w:tc>
        <w:tc>
          <w:tcPr>
            <w:tcW w:w="1220"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String</w:t>
            </w:r>
          </w:p>
        </w:tc>
        <w:tc>
          <w:tcPr>
            <w:tcW w:w="954"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2932"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该点位所在的安装位置信息，取值范围从01-99，应具有唯一性、独立性：粮库大门（01），扦样机（02），化验室（03），结算室（04），地磅房（05），库区主干道（06），仓间监控（07），仓内（08），药品库（09），器材库（10），制高点（11），周界（12），其它（99）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28" w:hRule="atLeast"/>
        </w:trPr>
        <w:tc>
          <w:tcPr>
            <w:tcW w:w="1086"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9</w:t>
            </w:r>
          </w:p>
        </w:tc>
        <w:tc>
          <w:tcPr>
            <w:tcW w:w="1251"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设备功能类型</w:t>
            </w:r>
          </w:p>
        </w:tc>
        <w:tc>
          <w:tcPr>
            <w:tcW w:w="1079"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FunctionType</w:t>
            </w:r>
          </w:p>
        </w:tc>
        <w:tc>
          <w:tcPr>
            <w:tcW w:w="1220"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String</w:t>
            </w:r>
          </w:p>
        </w:tc>
        <w:tc>
          <w:tcPr>
            <w:tcW w:w="954"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8</w:t>
            </w:r>
          </w:p>
        </w:tc>
        <w:tc>
          <w:tcPr>
            <w:tcW w:w="2932"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根据采集设备的类型进行区分，取值范围从01-99：固定枪机（01），球 机（02），车辆卡口（03），人脸抓拍机（04），高空（05），AR（06），，其它（99）等。多选各参数以“ /” 分隔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78" w:hRule="atLeast"/>
        </w:trPr>
        <w:tc>
          <w:tcPr>
            <w:tcW w:w="1086"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10</w:t>
            </w:r>
          </w:p>
        </w:tc>
        <w:tc>
          <w:tcPr>
            <w:tcW w:w="1251"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监视区域说明</w:t>
            </w:r>
          </w:p>
        </w:tc>
        <w:tc>
          <w:tcPr>
            <w:tcW w:w="1079"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MonitorAreaDesc</w:t>
            </w:r>
          </w:p>
        </w:tc>
        <w:tc>
          <w:tcPr>
            <w:tcW w:w="1220"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String</w:t>
            </w:r>
          </w:p>
        </w:tc>
        <w:tc>
          <w:tcPr>
            <w:tcW w:w="954"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256</w:t>
            </w:r>
          </w:p>
        </w:tc>
        <w:tc>
          <w:tcPr>
            <w:tcW w:w="2932"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设备用途描述，如“库区出入监控”。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78" w:hRule="atLeast"/>
        </w:trPr>
        <w:tc>
          <w:tcPr>
            <w:tcW w:w="1086"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11</w:t>
            </w:r>
          </w:p>
        </w:tc>
        <w:tc>
          <w:tcPr>
            <w:tcW w:w="1251"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是否在线</w:t>
            </w:r>
          </w:p>
        </w:tc>
        <w:tc>
          <w:tcPr>
            <w:tcW w:w="1079" w:type="dxa"/>
            <w:shd w:val="clear" w:color="auto" w:fill="auto"/>
            <w:vAlign w:val="center"/>
          </w:tcPr>
          <w:p>
            <w:pPr>
              <w:widowControl/>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IsOnline</w:t>
            </w:r>
          </w:p>
        </w:tc>
        <w:tc>
          <w:tcPr>
            <w:tcW w:w="1220"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String</w:t>
            </w:r>
          </w:p>
        </w:tc>
        <w:tc>
          <w:tcPr>
            <w:tcW w:w="954"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1</w:t>
            </w:r>
          </w:p>
        </w:tc>
        <w:tc>
          <w:tcPr>
            <w:tcW w:w="2932" w:type="dxa"/>
            <w:shd w:val="clear" w:color="auto" w:fill="auto"/>
            <w:vAlign w:val="center"/>
          </w:tcPr>
          <w:p>
            <w:pPr>
              <w:widowControl/>
              <w:ind w:firstLine="300"/>
              <w:jc w:val="left"/>
              <w:rPr>
                <w:rFonts w:ascii="宋体" w:hAnsi="宋体" w:eastAsia="宋体" w:cs="宋体"/>
                <w:color w:val="000000"/>
                <w:kern w:val="0"/>
                <w:sz w:val="15"/>
                <w:szCs w:val="15"/>
              </w:rPr>
            </w:pPr>
            <w:r>
              <w:rPr>
                <w:rFonts w:hint="eastAsia" w:ascii="宋体" w:hAnsi="宋体" w:eastAsia="宋体" w:cs="宋体"/>
                <w:color w:val="000000"/>
                <w:kern w:val="0"/>
                <w:sz w:val="15"/>
                <w:szCs w:val="15"/>
              </w:rPr>
              <w:t>0：在线；1离线</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Arial"/>
    <w:panose1 w:val="020F0502020204030204"/>
    <w:charset w:val="00"/>
    <w:family w:val="swiss"/>
    <w:pitch w:val="default"/>
    <w:sig w:usb0="00000000" w:usb1="00000000" w:usb2="00000001" w:usb3="00000000" w:csb0="0000019F" w:csb1="00000000"/>
  </w:font>
  <w:font w:name="等线">
    <w:altName w:val="仿宋"/>
    <w:panose1 w:val="00000000000000000000"/>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等线 Light">
    <w:altName w:val="仿宋"/>
    <w:panose1 w:val="00000000000000000000"/>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Courier New">
    <w:altName w:val="DejaVu Sans"/>
    <w:panose1 w:val="02070309020205020404"/>
    <w:charset w:val="00"/>
    <w:family w:val="modern"/>
    <w:pitch w:val="default"/>
    <w:sig w:usb0="00000000" w:usb1="00000000" w:usb2="00000009" w:usb3="00000000" w:csb0="000001FF" w:csb1="00000000"/>
  </w:font>
  <w:font w:name="文泉驿正黑">
    <w:panose1 w:val="02000603000000000000"/>
    <w:charset w:val="86"/>
    <w:family w:val="auto"/>
    <w:pitch w:val="default"/>
    <w:sig w:usb0="900002BF" w:usb1="2BDF7DFB" w:usb2="00000036" w:usb3="00000000" w:csb0="603E000D" w:csb1="D2D70000"/>
  </w:font>
  <w:font w:name="等线 Light">
    <w:altName w:val="仿宋"/>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4FD3"/>
    <w:multiLevelType w:val="multilevel"/>
    <w:tmpl w:val="000B4FD3"/>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abstractNum w:abstractNumId="1">
    <w:nsid w:val="0422351D"/>
    <w:multiLevelType w:val="multilevel"/>
    <w:tmpl w:val="0422351D"/>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abstractNum w:abstractNumId="2">
    <w:nsid w:val="0EAF7134"/>
    <w:multiLevelType w:val="multilevel"/>
    <w:tmpl w:val="0EAF7134"/>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abstractNum w:abstractNumId="3">
    <w:nsid w:val="11CB5C9D"/>
    <w:multiLevelType w:val="multilevel"/>
    <w:tmpl w:val="11CB5C9D"/>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14500161"/>
    <w:multiLevelType w:val="multilevel"/>
    <w:tmpl w:val="14500161"/>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4954FB1"/>
    <w:multiLevelType w:val="multilevel"/>
    <w:tmpl w:val="14954FB1"/>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abstractNum w:abstractNumId="6">
    <w:nsid w:val="154F293B"/>
    <w:multiLevelType w:val="multilevel"/>
    <w:tmpl w:val="154F293B"/>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abstractNum w:abstractNumId="7">
    <w:nsid w:val="16DF2B3D"/>
    <w:multiLevelType w:val="multilevel"/>
    <w:tmpl w:val="16DF2B3D"/>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abstractNum w:abstractNumId="8">
    <w:nsid w:val="193F3D3E"/>
    <w:multiLevelType w:val="multilevel"/>
    <w:tmpl w:val="193F3D3E"/>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9">
    <w:nsid w:val="1EBA7B2D"/>
    <w:multiLevelType w:val="multilevel"/>
    <w:tmpl w:val="1EBA7B2D"/>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abstractNum w:abstractNumId="1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2268"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22C76660"/>
    <w:multiLevelType w:val="multilevel"/>
    <w:tmpl w:val="22C76660"/>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abstractNum w:abstractNumId="12">
    <w:nsid w:val="281D0FEB"/>
    <w:multiLevelType w:val="multilevel"/>
    <w:tmpl w:val="281D0FEB"/>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abstractNum w:abstractNumId="13">
    <w:nsid w:val="28CD6CAB"/>
    <w:multiLevelType w:val="multilevel"/>
    <w:tmpl w:val="28CD6CAB"/>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2F5B058A"/>
    <w:multiLevelType w:val="multilevel"/>
    <w:tmpl w:val="2F5B058A"/>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abstractNum w:abstractNumId="15">
    <w:nsid w:val="36FB778E"/>
    <w:multiLevelType w:val="multilevel"/>
    <w:tmpl w:val="36FB778E"/>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abstractNum w:abstractNumId="16">
    <w:nsid w:val="3FE45278"/>
    <w:multiLevelType w:val="multilevel"/>
    <w:tmpl w:val="3FE45278"/>
    <w:lvl w:ilvl="0" w:tentative="0">
      <w:start w:val="1"/>
      <w:numFmt w:val="decimal"/>
      <w:lvlText w:val="%1"/>
      <w:lvlJc w:val="center"/>
      <w:pPr>
        <w:ind w:left="704" w:hanging="420"/>
      </w:pPr>
      <w:rPr>
        <w:rFonts w:hint="eastAsia" w:ascii="宋体" w:hAnsi="宋体" w:eastAsia="宋体"/>
      </w:rPr>
    </w:lvl>
    <w:lvl w:ilvl="1" w:tentative="0">
      <w:start w:val="1"/>
      <w:numFmt w:val="lowerLetter"/>
      <w:lvlText w:val="%2)"/>
      <w:lvlJc w:val="left"/>
      <w:pPr>
        <w:ind w:left="1124" w:hanging="420"/>
      </w:pPr>
      <w:rPr>
        <w:rFonts w:hint="default" w:ascii="Times New Roman" w:hAnsi="Times New Roman" w:cs="Times New Roman"/>
      </w:rPr>
    </w:lvl>
    <w:lvl w:ilvl="2" w:tentative="0">
      <w:start w:val="1"/>
      <w:numFmt w:val="lowerRoman"/>
      <w:lvlText w:val="%3."/>
      <w:lvlJc w:val="right"/>
      <w:pPr>
        <w:ind w:left="1544" w:hanging="420"/>
      </w:pPr>
      <w:rPr>
        <w:rFonts w:hint="default" w:ascii="Times New Roman" w:hAnsi="Times New Roman" w:cs="Times New Roman"/>
      </w:rPr>
    </w:lvl>
    <w:lvl w:ilvl="3" w:tentative="0">
      <w:start w:val="1"/>
      <w:numFmt w:val="decimal"/>
      <w:lvlText w:val="%4."/>
      <w:lvlJc w:val="left"/>
      <w:pPr>
        <w:ind w:left="1964" w:hanging="420"/>
      </w:pPr>
      <w:rPr>
        <w:rFonts w:hint="default" w:ascii="Times New Roman" w:hAnsi="Times New Roman" w:cs="Times New Roman"/>
      </w:rPr>
    </w:lvl>
    <w:lvl w:ilvl="4" w:tentative="0">
      <w:start w:val="1"/>
      <w:numFmt w:val="lowerLetter"/>
      <w:lvlText w:val="%5)"/>
      <w:lvlJc w:val="left"/>
      <w:pPr>
        <w:ind w:left="2384" w:hanging="420"/>
      </w:pPr>
      <w:rPr>
        <w:rFonts w:hint="default" w:ascii="Times New Roman" w:hAnsi="Times New Roman" w:cs="Times New Roman"/>
      </w:rPr>
    </w:lvl>
    <w:lvl w:ilvl="5" w:tentative="0">
      <w:start w:val="1"/>
      <w:numFmt w:val="lowerRoman"/>
      <w:lvlText w:val="%6."/>
      <w:lvlJc w:val="right"/>
      <w:pPr>
        <w:ind w:left="2804" w:hanging="420"/>
      </w:pPr>
      <w:rPr>
        <w:rFonts w:hint="default" w:ascii="Times New Roman" w:hAnsi="Times New Roman" w:cs="Times New Roman"/>
      </w:rPr>
    </w:lvl>
    <w:lvl w:ilvl="6" w:tentative="0">
      <w:start w:val="1"/>
      <w:numFmt w:val="decimal"/>
      <w:lvlText w:val="%7."/>
      <w:lvlJc w:val="left"/>
      <w:pPr>
        <w:ind w:left="3224" w:hanging="420"/>
      </w:pPr>
      <w:rPr>
        <w:rFonts w:hint="default" w:ascii="Times New Roman" w:hAnsi="Times New Roman" w:cs="Times New Roman"/>
      </w:rPr>
    </w:lvl>
    <w:lvl w:ilvl="7" w:tentative="0">
      <w:start w:val="1"/>
      <w:numFmt w:val="lowerLetter"/>
      <w:lvlText w:val="%8)"/>
      <w:lvlJc w:val="left"/>
      <w:pPr>
        <w:ind w:left="3644" w:hanging="420"/>
      </w:pPr>
      <w:rPr>
        <w:rFonts w:hint="default" w:ascii="Times New Roman" w:hAnsi="Times New Roman" w:cs="Times New Roman"/>
      </w:rPr>
    </w:lvl>
    <w:lvl w:ilvl="8" w:tentative="0">
      <w:start w:val="1"/>
      <w:numFmt w:val="lowerRoman"/>
      <w:lvlText w:val="%9."/>
      <w:lvlJc w:val="right"/>
      <w:pPr>
        <w:ind w:left="4064" w:hanging="420"/>
      </w:pPr>
      <w:rPr>
        <w:rFonts w:hint="default" w:ascii="Times New Roman" w:hAnsi="Times New Roman" w:cs="Times New Roman"/>
      </w:rPr>
    </w:lvl>
  </w:abstractNum>
  <w:abstractNum w:abstractNumId="17">
    <w:nsid w:val="41E65D89"/>
    <w:multiLevelType w:val="multilevel"/>
    <w:tmpl w:val="41E65D89"/>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abstractNum w:abstractNumId="18">
    <w:nsid w:val="42A321FC"/>
    <w:multiLevelType w:val="multilevel"/>
    <w:tmpl w:val="42A321FC"/>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abstractNum w:abstractNumId="19">
    <w:nsid w:val="437A6488"/>
    <w:multiLevelType w:val="multilevel"/>
    <w:tmpl w:val="437A6488"/>
    <w:lvl w:ilvl="0" w:tentative="0">
      <w:start w:val="1"/>
      <w:numFmt w:val="decimal"/>
      <w:lvlText w:val="表5-%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485641B0"/>
    <w:multiLevelType w:val="multilevel"/>
    <w:tmpl w:val="485641B0"/>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abstractNum w:abstractNumId="21">
    <w:nsid w:val="49CB35BB"/>
    <w:multiLevelType w:val="multilevel"/>
    <w:tmpl w:val="49CB35BB"/>
    <w:lvl w:ilvl="0" w:tentative="0">
      <w:start w:val="1"/>
      <w:numFmt w:val="decimal"/>
      <w:lvlText w:val="%1"/>
      <w:lvlJc w:val="center"/>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22">
    <w:nsid w:val="593E6D8A"/>
    <w:multiLevelType w:val="multilevel"/>
    <w:tmpl w:val="593E6D8A"/>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2268"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3">
    <w:nsid w:val="5EBD46FC"/>
    <w:multiLevelType w:val="multilevel"/>
    <w:tmpl w:val="5EBD46FC"/>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4">
    <w:nsid w:val="646260FA"/>
    <w:multiLevelType w:val="multilevel"/>
    <w:tmpl w:val="646260FA"/>
    <w:lvl w:ilvl="0" w:tentative="0">
      <w:start w:val="1"/>
      <w:numFmt w:val="decimal"/>
      <w:pStyle w:val="27"/>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5CD2B66"/>
    <w:multiLevelType w:val="multilevel"/>
    <w:tmpl w:val="65CD2B66"/>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abstractNum w:abstractNumId="26">
    <w:nsid w:val="70BA6EB0"/>
    <w:multiLevelType w:val="multilevel"/>
    <w:tmpl w:val="70BA6EB0"/>
    <w:lvl w:ilvl="0" w:tentative="0">
      <w:start w:val="1"/>
      <w:numFmt w:val="decimal"/>
      <w:lvlText w:val="%1"/>
      <w:lvlJc w:val="center"/>
      <w:pPr>
        <w:ind w:left="988"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758302D5"/>
    <w:multiLevelType w:val="multilevel"/>
    <w:tmpl w:val="758302D5"/>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0" w:firstLine="0"/>
      </w:pPr>
      <w:rPr>
        <w:rFonts w:hint="eastAsia"/>
      </w:rPr>
    </w:lvl>
    <w:lvl w:ilvl="2" w:tentative="0">
      <w:start w:val="1"/>
      <w:numFmt w:val="lowerRoman"/>
      <w:lvlText w:val="%3."/>
      <w:lvlJc w:val="right"/>
      <w:pPr>
        <w:ind w:left="0" w:firstLine="0"/>
      </w:pPr>
      <w:rPr>
        <w:rFonts w:hint="eastAsia"/>
      </w:rPr>
    </w:lvl>
    <w:lvl w:ilvl="3" w:tentative="0">
      <w:start w:val="1"/>
      <w:numFmt w:val="decimal"/>
      <w:lvlText w:val="%4."/>
      <w:lvlJc w:val="left"/>
      <w:pPr>
        <w:ind w:left="0" w:firstLine="0"/>
      </w:pPr>
      <w:rPr>
        <w:rFonts w:hint="eastAsia"/>
      </w:rPr>
    </w:lvl>
    <w:lvl w:ilvl="4" w:tentative="0">
      <w:start w:val="1"/>
      <w:numFmt w:val="lowerLetter"/>
      <w:lvlText w:val="%5)"/>
      <w:lvlJc w:val="left"/>
      <w:pPr>
        <w:ind w:left="0" w:firstLine="0"/>
      </w:pPr>
      <w:rPr>
        <w:rFonts w:hint="eastAsia"/>
      </w:rPr>
    </w:lvl>
    <w:lvl w:ilvl="5" w:tentative="0">
      <w:start w:val="1"/>
      <w:numFmt w:val="lowerRoman"/>
      <w:lvlText w:val="%6."/>
      <w:lvlJc w:val="right"/>
      <w:pPr>
        <w:ind w:left="0" w:firstLine="0"/>
      </w:pPr>
      <w:rPr>
        <w:rFonts w:hint="eastAsia"/>
      </w:rPr>
    </w:lvl>
    <w:lvl w:ilvl="6" w:tentative="0">
      <w:start w:val="1"/>
      <w:numFmt w:val="decimal"/>
      <w:lvlText w:val="%7."/>
      <w:lvlJc w:val="left"/>
      <w:pPr>
        <w:ind w:left="0" w:firstLine="0"/>
      </w:pPr>
      <w:rPr>
        <w:rFonts w:hint="eastAsia"/>
      </w:rPr>
    </w:lvl>
    <w:lvl w:ilvl="7" w:tentative="0">
      <w:start w:val="1"/>
      <w:numFmt w:val="lowerLetter"/>
      <w:lvlText w:val="%8)"/>
      <w:lvlJc w:val="left"/>
      <w:pPr>
        <w:ind w:left="0" w:firstLine="0"/>
      </w:pPr>
      <w:rPr>
        <w:rFonts w:hint="eastAsia"/>
      </w:rPr>
    </w:lvl>
    <w:lvl w:ilvl="8" w:tentative="0">
      <w:start w:val="1"/>
      <w:numFmt w:val="lowerRoman"/>
      <w:lvlText w:val="%9."/>
      <w:lvlJc w:val="right"/>
      <w:pPr>
        <w:ind w:left="0" w:firstLine="0"/>
      </w:pPr>
      <w:rPr>
        <w:rFonts w:hint="eastAsia"/>
      </w:rPr>
    </w:lvl>
  </w:abstractNum>
  <w:abstractNum w:abstractNumId="28">
    <w:nsid w:val="76195C50"/>
    <w:multiLevelType w:val="multilevel"/>
    <w:tmpl w:val="76195C50"/>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9">
    <w:nsid w:val="774201BF"/>
    <w:multiLevelType w:val="multilevel"/>
    <w:tmpl w:val="774201BF"/>
    <w:lvl w:ilvl="0" w:tentative="0">
      <w:start w:val="1"/>
      <w:numFmt w:val="decimal"/>
      <w:lvlText w:val="表4-%1"/>
      <w:lvlJc w:val="left"/>
      <w:pPr>
        <w:ind w:left="840" w:hanging="420"/>
      </w:pPr>
      <w:rPr>
        <w:rFonts w:hint="eastAsia"/>
      </w:rPr>
    </w:lvl>
    <w:lvl w:ilvl="1" w:tentative="0">
      <w:start w:val="1"/>
      <w:numFmt w:val="decimal"/>
      <w:lvlText w:val="表7-%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7B31611D"/>
    <w:multiLevelType w:val="multilevel"/>
    <w:tmpl w:val="7B31611D"/>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abstractNum w:abstractNumId="31">
    <w:nsid w:val="7DA90088"/>
    <w:multiLevelType w:val="multilevel"/>
    <w:tmpl w:val="7DA90088"/>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num w:numId="1">
    <w:abstractNumId w:val="24"/>
  </w:num>
  <w:num w:numId="2">
    <w:abstractNumId w:val="10"/>
  </w:num>
  <w:num w:numId="3">
    <w:abstractNumId w:val="19"/>
  </w:num>
  <w:num w:numId="4">
    <w:abstractNumId w:val="29"/>
  </w:num>
  <w:num w:numId="5">
    <w:abstractNumId w:val="8"/>
  </w:num>
  <w:num w:numId="6">
    <w:abstractNumId w:val="28"/>
  </w:num>
  <w:num w:numId="7">
    <w:abstractNumId w:val="23"/>
  </w:num>
  <w:num w:numId="8">
    <w:abstractNumId w:val="4"/>
  </w:num>
  <w:num w:numId="9">
    <w:abstractNumId w:val="26"/>
  </w:num>
  <w:num w:numId="10">
    <w:abstractNumId w:val="3"/>
  </w:num>
  <w:num w:numId="11">
    <w:abstractNumId w:val="13"/>
  </w:num>
  <w:num w:numId="12">
    <w:abstractNumId w:val="27"/>
  </w:num>
  <w:num w:numId="13">
    <w:abstractNumId w:val="16"/>
  </w:num>
  <w:num w:numId="14">
    <w:abstractNumId w:val="11"/>
  </w:num>
  <w:num w:numId="15">
    <w:abstractNumId w:val="17"/>
  </w:num>
  <w:num w:numId="16">
    <w:abstractNumId w:val="25"/>
  </w:num>
  <w:num w:numId="17">
    <w:abstractNumId w:val="12"/>
  </w:num>
  <w:num w:numId="18">
    <w:abstractNumId w:val="1"/>
  </w:num>
  <w:num w:numId="19">
    <w:abstractNumId w:val="5"/>
  </w:num>
  <w:num w:numId="20">
    <w:abstractNumId w:val="7"/>
  </w:num>
  <w:num w:numId="21">
    <w:abstractNumId w:val="0"/>
  </w:num>
  <w:num w:numId="22">
    <w:abstractNumId w:val="18"/>
  </w:num>
  <w:num w:numId="23">
    <w:abstractNumId w:val="2"/>
  </w:num>
  <w:num w:numId="24">
    <w:abstractNumId w:val="21"/>
  </w:num>
  <w:num w:numId="25">
    <w:abstractNumId w:val="20"/>
  </w:num>
  <w:num w:numId="26">
    <w:abstractNumId w:val="6"/>
  </w:num>
  <w:num w:numId="27">
    <w:abstractNumId w:val="15"/>
  </w:num>
  <w:num w:numId="28">
    <w:abstractNumId w:val="9"/>
  </w:num>
  <w:num w:numId="29">
    <w:abstractNumId w:val="30"/>
  </w:num>
  <w:num w:numId="30">
    <w:abstractNumId w:val="14"/>
  </w:num>
  <w:num w:numId="31">
    <w:abstractNumId w:val="31"/>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86A5B"/>
    <w:rsid w:val="00012ED9"/>
    <w:rsid w:val="00096FF5"/>
    <w:rsid w:val="00177BA7"/>
    <w:rsid w:val="001D7A74"/>
    <w:rsid w:val="00365ADC"/>
    <w:rsid w:val="003A68D4"/>
    <w:rsid w:val="003B4945"/>
    <w:rsid w:val="003E653B"/>
    <w:rsid w:val="003E7774"/>
    <w:rsid w:val="00521631"/>
    <w:rsid w:val="00575504"/>
    <w:rsid w:val="005B36B6"/>
    <w:rsid w:val="006221F2"/>
    <w:rsid w:val="00664FE7"/>
    <w:rsid w:val="006E023F"/>
    <w:rsid w:val="00706644"/>
    <w:rsid w:val="0073096F"/>
    <w:rsid w:val="00743F1B"/>
    <w:rsid w:val="007510D8"/>
    <w:rsid w:val="0078219D"/>
    <w:rsid w:val="007D1992"/>
    <w:rsid w:val="0083026D"/>
    <w:rsid w:val="00841319"/>
    <w:rsid w:val="00854660"/>
    <w:rsid w:val="008B522C"/>
    <w:rsid w:val="00902F5E"/>
    <w:rsid w:val="009F726A"/>
    <w:rsid w:val="00AD7E1D"/>
    <w:rsid w:val="00AE0D3F"/>
    <w:rsid w:val="00AF4459"/>
    <w:rsid w:val="00B86A5B"/>
    <w:rsid w:val="00B9053F"/>
    <w:rsid w:val="00BA007E"/>
    <w:rsid w:val="00C345CB"/>
    <w:rsid w:val="00CC0C0F"/>
    <w:rsid w:val="00E26159"/>
    <w:rsid w:val="00E63EAB"/>
    <w:rsid w:val="00E96A11"/>
    <w:rsid w:val="00F36141"/>
    <w:rsid w:val="00F85828"/>
    <w:rsid w:val="04E92CCF"/>
    <w:rsid w:val="05A0497D"/>
    <w:rsid w:val="19220D7B"/>
    <w:rsid w:val="47C10C26"/>
    <w:rsid w:val="5A975100"/>
    <w:rsid w:val="6388485F"/>
    <w:rsid w:val="696263DF"/>
    <w:rsid w:val="771C3607"/>
    <w:rsid w:val="77CA8C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unhideWhenUsed/>
    <w:qFormat/>
    <w:uiPriority w:val="9"/>
    <w:pPr>
      <w:keepNext/>
      <w:keepLines/>
      <w:spacing w:line="360" w:lineRule="auto"/>
      <w:ind w:firstLine="200" w:firstLineChars="200"/>
      <w:outlineLvl w:val="1"/>
    </w:pPr>
    <w:rPr>
      <w:rFonts w:asciiTheme="majorHAnsi" w:hAnsiTheme="majorHAnsi" w:eastAsiaTheme="majorEastAsia" w:cstheme="majorBidi"/>
      <w:b/>
      <w:bCs/>
      <w:sz w:val="32"/>
      <w:szCs w:val="32"/>
    </w:rPr>
  </w:style>
  <w:style w:type="paragraph" w:styleId="3">
    <w:name w:val="heading 3"/>
    <w:basedOn w:val="1"/>
    <w:next w:val="1"/>
    <w:link w:val="16"/>
    <w:unhideWhenUsed/>
    <w:qFormat/>
    <w:uiPriority w:val="9"/>
    <w:pPr>
      <w:keepNext/>
      <w:keepLines/>
      <w:spacing w:line="360" w:lineRule="auto"/>
      <w:outlineLvl w:val="2"/>
    </w:pPr>
    <w:rPr>
      <w:rFonts w:eastAsia="仿宋"/>
      <w:b/>
      <w:bCs/>
      <w:sz w:val="32"/>
      <w:szCs w:val="32"/>
    </w:rPr>
  </w:style>
  <w:style w:type="paragraph" w:styleId="4">
    <w:name w:val="heading 5"/>
    <w:basedOn w:val="1"/>
    <w:next w:val="1"/>
    <w:link w:val="17"/>
    <w:unhideWhenUsed/>
    <w:qFormat/>
    <w:uiPriority w:val="9"/>
    <w:pPr>
      <w:keepNext/>
      <w:keepLines/>
      <w:spacing w:line="360" w:lineRule="auto"/>
      <w:outlineLvl w:val="4"/>
    </w:pPr>
    <w:rPr>
      <w:rFonts w:eastAsia="仿宋"/>
      <w:b/>
      <w:bCs/>
      <w:sz w:val="28"/>
      <w:szCs w:val="28"/>
    </w:rPr>
  </w:style>
  <w:style w:type="character" w:default="1" w:styleId="10">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5">
    <w:name w:val="Balloon Text"/>
    <w:basedOn w:val="1"/>
    <w:link w:val="18"/>
    <w:qFormat/>
    <w:uiPriority w:val="0"/>
    <w:pPr>
      <w:ind w:firstLine="200" w:firstLineChars="200"/>
    </w:pPr>
    <w:rPr>
      <w:rFonts w:eastAsia="仿宋"/>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semiHidden/>
    <w:unhideWhenUsed/>
    <w:uiPriority w:val="39"/>
  </w:style>
  <w:style w:type="paragraph" w:styleId="9">
    <w:name w:val="toc 2"/>
    <w:basedOn w:val="1"/>
    <w:next w:val="1"/>
    <w:semiHidden/>
    <w:unhideWhenUsed/>
    <w:uiPriority w:val="39"/>
    <w:pPr>
      <w:ind w:left="420" w:leftChars="200"/>
    </w:p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眉 Char"/>
    <w:basedOn w:val="10"/>
    <w:link w:val="7"/>
    <w:qFormat/>
    <w:uiPriority w:val="99"/>
    <w:rPr>
      <w:sz w:val="18"/>
      <w:szCs w:val="18"/>
    </w:rPr>
  </w:style>
  <w:style w:type="character" w:customStyle="1" w:styleId="14">
    <w:name w:val="页脚 Char"/>
    <w:basedOn w:val="10"/>
    <w:link w:val="6"/>
    <w:qFormat/>
    <w:uiPriority w:val="99"/>
    <w:rPr>
      <w:sz w:val="18"/>
      <w:szCs w:val="18"/>
    </w:rPr>
  </w:style>
  <w:style w:type="character" w:customStyle="1" w:styleId="15">
    <w:name w:val="标题 2 Char"/>
    <w:basedOn w:val="10"/>
    <w:link w:val="2"/>
    <w:qFormat/>
    <w:uiPriority w:val="9"/>
    <w:rPr>
      <w:rFonts w:asciiTheme="majorHAnsi" w:hAnsiTheme="majorHAnsi" w:eastAsiaTheme="majorEastAsia" w:cstheme="majorBidi"/>
      <w:b/>
      <w:bCs/>
      <w:sz w:val="32"/>
      <w:szCs w:val="32"/>
    </w:rPr>
  </w:style>
  <w:style w:type="character" w:customStyle="1" w:styleId="16">
    <w:name w:val="标题 3 Char"/>
    <w:basedOn w:val="10"/>
    <w:link w:val="3"/>
    <w:qFormat/>
    <w:uiPriority w:val="9"/>
    <w:rPr>
      <w:rFonts w:eastAsia="仿宋"/>
      <w:b/>
      <w:bCs/>
      <w:sz w:val="32"/>
      <w:szCs w:val="32"/>
    </w:rPr>
  </w:style>
  <w:style w:type="character" w:customStyle="1" w:styleId="17">
    <w:name w:val="标题 5 Char"/>
    <w:basedOn w:val="10"/>
    <w:link w:val="4"/>
    <w:qFormat/>
    <w:uiPriority w:val="9"/>
    <w:rPr>
      <w:rFonts w:eastAsia="仿宋"/>
      <w:b/>
      <w:bCs/>
      <w:sz w:val="28"/>
      <w:szCs w:val="28"/>
    </w:rPr>
  </w:style>
  <w:style w:type="character" w:customStyle="1" w:styleId="18">
    <w:name w:val="批注框文本 Char"/>
    <w:basedOn w:val="10"/>
    <w:link w:val="5"/>
    <w:qFormat/>
    <w:uiPriority w:val="0"/>
    <w:rPr>
      <w:rFonts w:eastAsia="仿宋"/>
      <w:sz w:val="18"/>
      <w:szCs w:val="18"/>
    </w:rPr>
  </w:style>
  <w:style w:type="paragraph" w:styleId="19">
    <w:name w:val="List Paragraph"/>
    <w:basedOn w:val="1"/>
    <w:qFormat/>
    <w:uiPriority w:val="34"/>
    <w:pPr>
      <w:spacing w:line="360" w:lineRule="auto"/>
      <w:ind w:firstLine="420" w:firstLineChars="200"/>
    </w:pPr>
    <w:rPr>
      <w:rFonts w:eastAsia="仿宋"/>
      <w:sz w:val="24"/>
    </w:rPr>
  </w:style>
  <w:style w:type="paragraph" w:customStyle="1" w:styleId="20">
    <w:name w:val="WPSOffice手动目录 1"/>
    <w:qFormat/>
    <w:uiPriority w:val="0"/>
    <w:rPr>
      <w:rFonts w:asciiTheme="minorHAnsi" w:hAnsiTheme="minorHAnsi" w:eastAsiaTheme="minorEastAsia" w:cstheme="minorBidi"/>
      <w:lang w:val="en-US" w:eastAsia="zh-CN" w:bidi="ar-SA"/>
    </w:rPr>
  </w:style>
  <w:style w:type="paragraph" w:customStyle="1" w:styleId="21">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22">
    <w:name w:val="前言、引言标题"/>
    <w:next w:val="23"/>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3">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4">
    <w:name w:val="章标题"/>
    <w:next w:val="23"/>
    <w:qFormat/>
    <w:uiPriority w:val="0"/>
    <w:pPr>
      <w:spacing w:beforeLines="100" w:afterLines="100"/>
      <w:jc w:val="both"/>
      <w:outlineLvl w:val="1"/>
    </w:pPr>
    <w:rPr>
      <w:rFonts w:ascii="黑体" w:hAnsi="Times New Roman" w:eastAsia="黑体" w:cs="Times New Roman"/>
      <w:sz w:val="21"/>
      <w:lang w:val="en-US" w:eastAsia="zh-CN" w:bidi="ar-SA"/>
    </w:rPr>
  </w:style>
  <w:style w:type="paragraph" w:customStyle="1" w:styleId="25">
    <w:name w:val="一级条标题"/>
    <w:next w:val="1"/>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26">
    <w:name w:val="二级条标题"/>
    <w:basedOn w:val="25"/>
    <w:next w:val="1"/>
    <w:qFormat/>
    <w:uiPriority w:val="0"/>
    <w:pPr>
      <w:spacing w:before="50" w:after="50"/>
      <w:outlineLvl w:val="3"/>
    </w:pPr>
  </w:style>
  <w:style w:type="paragraph" w:customStyle="1" w:styleId="27">
    <w:name w:val="正文表标题"/>
    <w:next w:val="1"/>
    <w:qFormat/>
    <w:uiPriority w:val="0"/>
    <w:pPr>
      <w:numPr>
        <w:ilvl w:val="0"/>
        <w:numId w:val="1"/>
      </w:numPr>
      <w:spacing w:beforeLines="50" w:afterLines="50"/>
      <w:jc w:val="center"/>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png"/><Relationship Id="rId14" Type="http://schemas.openxmlformats.org/officeDocument/2006/relationships/image" Target="media/image11.emf"/><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6586</Words>
  <Characters>37546</Characters>
  <Lines>312</Lines>
  <Paragraphs>88</Paragraphs>
  <TotalTime>0</TotalTime>
  <ScaleCrop>false</ScaleCrop>
  <LinksUpToDate>false</LinksUpToDate>
  <CharactersWithSpaces>44044</CharactersWithSpaces>
  <Application>WPS Office_10.1.0.7823_F1E327BC-269C-435d-A152-05C5408002CA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2020-09-27T18:40:00Z</dcterms:created>
  <dc:creator>King Hugo (王帅)-浪潮国际</dc:creator>
  <cp:lastModifiedBy>zhusf</cp:lastModifiedBy>
  <dcterms:modified xsi:type="dcterms:W3CDTF">2020-11-09T17:11:10Z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2052-10.1.0.7823</vt:lpwstr>
  </property>
</Properties>
</file>